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2 -->
  <w:body>
    <w:p w:rsidR="0052378C" w14:paraId="5FAAF89A" w14:textId="77777777">
      <w:pPr>
        <w:spacing w:after="0"/>
        <w:ind w:left="490" w:right="45"/>
        <w:jc w:val="center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52378C" w14:paraId="3D100257" w14:textId="77777777">
      <w:pPr>
        <w:bidi w:val="0"/>
        <w:spacing w:after="0"/>
        <w:ind w:left="500" w:right="45" w:hanging="10"/>
        <w:jc w:val="center"/>
      </w:pPr>
      <w:r>
        <w:rPr>
          <w:rFonts w:ascii="Arial" w:eastAsia="Arial" w:hAnsi="Arial" w:cs="Arial"/>
          <w:sz w:val="18"/>
          <w:rtl w:val="0"/>
          <w:lang w:val="es-ES"/>
        </w:rPr>
        <w:t xml:space="preserve">UNIOESTE -  </w:t>
      </w:r>
      <w:r>
        <w:rPr>
          <w:rFonts w:ascii="Arial" w:eastAsia="Arial" w:hAnsi="Arial" w:cs="Arial"/>
          <w:i/>
          <w:sz w:val="18"/>
          <w:rtl w:val="0"/>
          <w:lang w:val="es-ES"/>
        </w:rPr>
        <w:t>CAMPUS</w:t>
      </w:r>
      <w:r>
        <w:rPr>
          <w:rFonts w:ascii="Arial" w:eastAsia="Arial" w:hAnsi="Arial" w:cs="Arial"/>
          <w:sz w:val="18"/>
          <w:rtl w:val="0"/>
          <w:lang w:val="es-ES"/>
        </w:rPr>
        <w:t xml:space="preserve">  CASCAVEL   </w:t>
      </w:r>
    </w:p>
    <w:p w:rsidR="0052378C" w14:paraId="2A3687A4" w14:textId="77777777">
      <w:pPr>
        <w:bidi w:val="0"/>
        <w:spacing w:after="57"/>
        <w:ind w:left="500" w:right="45" w:hanging="10"/>
        <w:jc w:val="center"/>
      </w:pPr>
      <w:r>
        <w:rPr>
          <w:rFonts w:ascii="Arial" w:eastAsia="Arial" w:hAnsi="Arial" w:cs="Arial"/>
          <w:sz w:val="18"/>
          <w:rtl w:val="0"/>
          <w:lang w:val="es-ES"/>
        </w:rPr>
        <w:t xml:space="preserve">                 CENTRO DE EDUCACIÓN, COMUNICACIÓN Y ARTES – CECA </w:t>
      </w:r>
    </w:p>
    <w:p w:rsidR="0052378C" w14:paraId="08FE75B9" w14:textId="77777777">
      <w:pPr>
        <w:tabs>
          <w:tab w:val="center" w:pos="1433"/>
          <w:tab w:val="center" w:pos="2379"/>
          <w:tab w:val="center" w:pos="6664"/>
        </w:tabs>
        <w:bidi w:val="0"/>
        <w:spacing w:after="13"/>
      </w:pPr>
      <w:r>
        <w:rPr>
          <w:rFonts w:ascii="Arial" w:eastAsia="Arial" w:hAnsi="Arial" w:cs="Arial"/>
          <w:sz w:val="20"/>
          <w:rtl w:val="0"/>
          <w:lang w:val="es-ES"/>
        </w:rPr>
        <w:tab/>
        <w:t xml:space="preserve"> </w:t>
        <w:tab/>
        <w:t xml:space="preserve">       </w:t>
        <w:tab/>
        <w:t xml:space="preserve">Programa de Posgrado en Letras – PPGL </w:t>
      </w:r>
    </w:p>
    <w:p w:rsidR="0052378C" w14:paraId="24F6F733" w14:textId="77777777">
      <w:pPr>
        <w:spacing w:after="94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  <w:tab/>
        <w:t xml:space="preserve">                             </w:t>
      </w:r>
    </w:p>
    <w:p w:rsidR="0052378C" w14:paraId="317633D3" w14:textId="77777777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1210628</wp:posOffset>
            </wp:positionH>
            <wp:positionV relativeFrom="page">
              <wp:posOffset>177165</wp:posOffset>
            </wp:positionV>
            <wp:extent cx="1200150" cy="457200"/>
            <wp:effectExtent l="0" t="0" r="0" b="0"/>
            <wp:wrapSquare wrapText="bothSides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6987672" name="Picture 46"/>
                    <pic:cNvPicPr/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8586470</wp:posOffset>
            </wp:positionH>
            <wp:positionV relativeFrom="page">
              <wp:posOffset>177165</wp:posOffset>
            </wp:positionV>
            <wp:extent cx="819150" cy="666750"/>
            <wp:effectExtent l="0" t="0" r="0" b="0"/>
            <wp:wrapSquare wrapText="bothSides"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9058398" name="Picture 48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tbl>
      <w:tblPr>
        <w:tblStyle w:val="TableGrid"/>
        <w:tblW w:w="14145" w:type="dxa"/>
        <w:tblInd w:w="-108" w:type="dxa"/>
        <w:tblCellMar>
          <w:top w:w="39" w:type="dxa"/>
          <w:left w:w="108" w:type="dxa"/>
          <w:bottom w:w="0" w:type="dxa"/>
          <w:right w:w="53" w:type="dxa"/>
        </w:tblCellMar>
        <w:tblLook w:val="04A0"/>
      </w:tblPr>
      <w:tblGrid>
        <w:gridCol w:w="2804"/>
        <w:gridCol w:w="6378"/>
        <w:gridCol w:w="4963"/>
      </w:tblGrid>
      <w:tr w14:paraId="532FB522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32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78C" w14:paraId="1EAEE665" w14:textId="77777777">
            <w:pPr>
              <w:spacing w:after="0"/>
              <w:ind w:left="7"/>
              <w:jc w:val="center"/>
            </w:pPr>
            <w:r>
              <w:rPr>
                <w:rFonts w:ascii="Monotype Corsiva" w:eastAsia="Monotype Corsiva" w:hAnsi="Monotype Corsiva" w:cs="Monotype Corsiva"/>
                <w:i/>
                <w:sz w:val="28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2378C" w14:paraId="36C961C5" w14:textId="77777777">
            <w:pPr>
              <w:bidi w:val="0"/>
              <w:spacing w:after="0"/>
              <w:ind w:right="55"/>
              <w:jc w:val="center"/>
            </w:pPr>
            <w:r>
              <w:rPr>
                <w:rFonts w:ascii="Monotype Corsiva" w:eastAsia="Monotype Corsiva" w:hAnsi="Monotype Corsiva" w:cs="Monotype Corsiva"/>
                <w:i/>
                <w:sz w:val="28"/>
                <w:rtl w:val="0"/>
                <w:lang w:val="es-ES"/>
              </w:rPr>
              <w:t xml:space="preserve">Tabla de plazos – Resolución nº 245/2016-CEPE </w:t>
            </w:r>
          </w:p>
        </w:tc>
        <w:tc>
          <w:tcPr>
            <w:tcW w:w="49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2378C" w14:paraId="66B89B6E" w14:textId="77777777">
            <w:pPr>
              <w:spacing w:after="0"/>
              <w:ind w:left="6"/>
              <w:jc w:val="center"/>
            </w:pPr>
            <w:r>
              <w:rPr>
                <w:rFonts w:ascii="Monotype Corsiva" w:eastAsia="Monotype Corsiva" w:hAnsi="Monotype Corsiva" w:cs="Monotype Corsiva"/>
                <w:i/>
                <w:sz w:val="28"/>
              </w:rPr>
              <w:t xml:space="preserve"> </w:t>
            </w:r>
          </w:p>
        </w:tc>
      </w:tr>
      <w:tr w14:paraId="129FBB81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593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6844C1F3" w14:textId="77777777">
            <w:pPr>
              <w:bidi w:val="0"/>
              <w:spacing w:after="0"/>
              <w:ind w:left="665" w:hanging="564"/>
              <w:jc w:val="both"/>
            </w:pPr>
            <w:r>
              <w:rPr>
                <w:rFonts w:ascii="Monotype Corsiva" w:eastAsia="Monotype Corsiva" w:hAnsi="Monotype Corsiva" w:cs="Monotype Corsiva"/>
                <w:i/>
                <w:sz w:val="28"/>
                <w:rtl w:val="0"/>
                <w:lang w:val="es-ES"/>
              </w:rPr>
              <w:t>Doctorado (</w:t>
            </w:r>
            <w:r>
              <w:rPr>
                <w:rFonts w:ascii="Monotype Corsiva" w:eastAsia="Monotype Corsiva" w:hAnsi="Monotype Corsiva" w:cs="Monotype Corsiva"/>
                <w:i/>
                <w:sz w:val="24"/>
                <w:rtl w:val="0"/>
                <w:lang w:val="es-ES"/>
              </w:rPr>
              <w:t xml:space="preserve">ingresantes a partir de 2017)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30D176FF" w14:textId="77777777">
            <w:pPr>
              <w:bidi w:val="0"/>
              <w:spacing w:after="0"/>
              <w:ind w:right="53"/>
              <w:jc w:val="center"/>
            </w:pPr>
            <w:r>
              <w:rPr>
                <w:rFonts w:ascii="Monotype Corsiva" w:eastAsia="Monotype Corsiva" w:hAnsi="Monotype Corsiva" w:cs="Monotype Corsiva"/>
                <w:i/>
                <w:sz w:val="28"/>
                <w:rtl w:val="0"/>
                <w:lang w:val="es-ES"/>
              </w:rPr>
              <w:t xml:space="preserve">Requisito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6ECEE7CE" w14:textId="77777777">
            <w:pPr>
              <w:bidi w:val="0"/>
              <w:spacing w:after="0"/>
              <w:ind w:right="57"/>
              <w:jc w:val="center"/>
            </w:pPr>
            <w:r>
              <w:rPr>
                <w:rFonts w:ascii="Monotype Corsiva" w:eastAsia="Monotype Corsiva" w:hAnsi="Monotype Corsiva" w:cs="Monotype Corsiva"/>
                <w:i/>
                <w:sz w:val="28"/>
                <w:rtl w:val="0"/>
                <w:lang w:val="es-ES"/>
              </w:rPr>
              <w:t xml:space="preserve">Plazo </w:t>
            </w:r>
          </w:p>
        </w:tc>
      </w:tr>
      <w:tr w14:paraId="2C4B67E3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233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14E90C79" w14:textId="77777777">
            <w:pPr>
              <w:spacing w:after="0"/>
              <w:ind w:right="5"/>
              <w:jc w:val="center"/>
            </w:pPr>
            <w:r>
              <w:t xml:space="preserve"> </w:t>
            </w:r>
          </w:p>
          <w:p w:rsidR="0052378C" w14:paraId="4B9031CF" w14:textId="77777777">
            <w:pPr>
              <w:spacing w:after="0"/>
              <w:ind w:right="5"/>
              <w:jc w:val="center"/>
            </w:pPr>
            <w:r>
              <w:t xml:space="preserve"> </w:t>
            </w:r>
          </w:p>
          <w:p w:rsidR="0052378C" w14:paraId="75D3A059" w14:textId="77777777">
            <w:pPr>
              <w:spacing w:after="0"/>
              <w:ind w:right="5"/>
              <w:jc w:val="center"/>
            </w:pPr>
            <w:r>
              <w:t xml:space="preserve"> </w:t>
            </w:r>
          </w:p>
          <w:p w:rsidR="0052378C" w14:paraId="52BB617B" w14:textId="77777777">
            <w:pPr>
              <w:bidi w:val="0"/>
              <w:spacing w:after="0"/>
              <w:ind w:right="54"/>
              <w:jc w:val="center"/>
            </w:pPr>
            <w:r>
              <w:rPr>
                <w:rtl w:val="0"/>
                <w:lang w:val="es-ES"/>
              </w:rPr>
              <w:t xml:space="preserve">Reconocimiento de créditos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79977BEE" w14:textId="77777777">
            <w:pPr>
              <w:bidi w:val="0"/>
              <w:spacing w:after="9"/>
            </w:pPr>
            <w:r>
              <w:rPr>
                <w:rtl w:val="0"/>
                <w:lang w:val="es-ES"/>
              </w:rPr>
              <w:t xml:space="preserve">59 créditos, siendo: </w:t>
            </w:r>
          </w:p>
          <w:p w:rsidR="0052378C" w14:paraId="437A47E8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6 </w:t>
            </w:r>
            <w:r>
              <w:rPr>
                <w:sz w:val="24"/>
                <w:rtl w:val="0"/>
                <w:lang w:val="es-ES"/>
              </w:rPr>
              <w:t xml:space="preserve">créditos en: </w:t>
            </w:r>
            <w:r>
              <w:rPr>
                <w:rtl w:val="0"/>
                <w:lang w:val="es-ES"/>
              </w:rPr>
              <w:t xml:space="preserve">asignaturas obligatorias;  </w:t>
            </w:r>
          </w:p>
          <w:p w:rsidR="0052378C" w14:paraId="45255F3B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9 </w:t>
            </w:r>
            <w:r>
              <w:rPr>
                <w:sz w:val="24"/>
                <w:rtl w:val="0"/>
                <w:lang w:val="es-ES"/>
              </w:rPr>
              <w:t xml:space="preserve">créditos en: </w:t>
            </w:r>
            <w:r>
              <w:rPr>
                <w:rtl w:val="0"/>
                <w:lang w:val="es-ES"/>
              </w:rPr>
              <w:t xml:space="preserve">asignaturas  electivas; </w:t>
            </w:r>
          </w:p>
          <w:p w:rsidR="0052378C" w14:paraId="45C32D01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4 </w:t>
            </w:r>
            <w:r>
              <w:rPr>
                <w:sz w:val="24"/>
                <w:rtl w:val="0"/>
                <w:lang w:val="es-ES"/>
              </w:rPr>
              <w:t xml:space="preserve">créditos en: </w:t>
            </w:r>
            <w:r>
              <w:rPr>
                <w:rtl w:val="0"/>
                <w:lang w:val="es-ES"/>
              </w:rPr>
              <w:t xml:space="preserve">seminario de tesis; </w:t>
            </w:r>
          </w:p>
          <w:p w:rsidR="0052378C" w14:paraId="6BA25FA5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4 </w:t>
            </w:r>
            <w:r>
              <w:rPr>
                <w:sz w:val="24"/>
                <w:rtl w:val="0"/>
                <w:lang w:val="es-ES"/>
              </w:rPr>
              <w:t xml:space="preserve">créditos en: </w:t>
            </w:r>
            <w:r>
              <w:rPr>
                <w:rtl w:val="0"/>
                <w:lang w:val="es-ES"/>
              </w:rPr>
              <w:t xml:space="preserve">pasantía docente; </w:t>
            </w:r>
          </w:p>
          <w:p w:rsidR="0052378C" w14:paraId="4F3C2671" w14:textId="77777777">
            <w:pPr>
              <w:bidi w:val="0"/>
              <w:spacing w:after="0"/>
              <w:ind w:right="2685"/>
            </w:pPr>
            <w:r>
              <w:rPr>
                <w:rtl w:val="0"/>
                <w:lang w:val="es-ES"/>
              </w:rPr>
              <w:t xml:space="preserve">6 </w:t>
            </w:r>
            <w:r>
              <w:rPr>
                <w:sz w:val="24"/>
                <w:rtl w:val="0"/>
                <w:lang w:val="es-ES"/>
              </w:rPr>
              <w:t xml:space="preserve">créditos en: </w:t>
            </w:r>
            <w:r>
              <w:rPr>
                <w:rtl w:val="0"/>
                <w:lang w:val="es-ES"/>
              </w:rPr>
              <w:t xml:space="preserve">seminario avanzados; 6 </w:t>
            </w:r>
            <w:r>
              <w:rPr>
                <w:sz w:val="24"/>
                <w:rtl w:val="0"/>
                <w:lang w:val="es-ES"/>
              </w:rPr>
              <w:t xml:space="preserve">créditos en: </w:t>
            </w:r>
            <w:r>
              <w:rPr>
                <w:rtl w:val="0"/>
                <w:lang w:val="es-ES"/>
              </w:rPr>
              <w:t xml:space="preserve">actividades especiales; 24 </w:t>
            </w:r>
            <w:r>
              <w:rPr>
                <w:sz w:val="24"/>
                <w:rtl w:val="0"/>
                <w:lang w:val="es-ES"/>
              </w:rPr>
              <w:t xml:space="preserve">créditos en: </w:t>
            </w:r>
            <w:r>
              <w:rPr>
                <w:rtl w:val="0"/>
                <w:lang w:val="es-ES"/>
              </w:rPr>
              <w:t xml:space="preserve">defensa de tesis.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519B8D4C" w14:textId="77777777">
            <w:pPr>
              <w:bidi w:val="0"/>
              <w:spacing w:after="0" w:line="242" w:lineRule="auto"/>
              <w:ind w:right="57"/>
              <w:jc w:val="both"/>
            </w:pPr>
            <w:r>
              <w:rPr>
                <w:rtl w:val="0"/>
                <w:lang w:val="es-ES"/>
              </w:rPr>
              <w:t xml:space="preserve">Mínimo de 24 y máximo de 48 meses, a partir de la fecha de matrícula. </w:t>
            </w:r>
            <w:r>
              <w:rPr>
                <w:sz w:val="24"/>
                <w:rtl w:val="0"/>
                <w:lang w:val="es-ES"/>
              </w:rPr>
              <w:t xml:space="preserve">Prorrogable por 12 meses con justificación del orientador.   </w:t>
            </w:r>
          </w:p>
          <w:p w:rsidR="0052378C" w14:paraId="57888B0D" w14:textId="77777777">
            <w:pPr>
              <w:bidi w:val="0"/>
              <w:spacing w:after="0"/>
            </w:pPr>
            <w:r>
              <w:rPr>
                <w:sz w:val="24"/>
                <w:rtl w:val="0"/>
                <w:lang w:val="es-ES"/>
              </w:rPr>
              <w:t xml:space="preserve">Los créditos de las disciplinas obligatorias y electivas se deben reconocer antes de la calificación. </w:t>
            </w:r>
          </w:p>
        </w:tc>
      </w:tr>
      <w:tr w14:paraId="7D6D7406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63DD3419" w14:textId="77777777">
            <w:pPr>
              <w:bidi w:val="0"/>
              <w:spacing w:after="0"/>
              <w:ind w:right="52"/>
              <w:jc w:val="center"/>
            </w:pPr>
            <w:r>
              <w:rPr>
                <w:rtl w:val="0"/>
                <w:lang w:val="es-ES"/>
              </w:rPr>
              <w:t xml:space="preserve">Competencia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38248B9C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Dos idiomas: inglés, español, francés, italiano o alemán. </w:t>
            </w:r>
          </w:p>
          <w:p w:rsidR="0052378C" w14:paraId="6D0CA20E" w14:textId="77777777">
            <w:pPr>
              <w:spacing w:after="0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18B1F0BE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Un idioma en el proceso de selección y otro por convalidación. </w:t>
            </w:r>
          </w:p>
        </w:tc>
      </w:tr>
      <w:tr w14:paraId="781F5CEE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27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6B090390" w14:textId="77777777">
            <w:pPr>
              <w:bidi w:val="0"/>
              <w:spacing w:after="0"/>
              <w:ind w:right="54"/>
              <w:jc w:val="center"/>
            </w:pPr>
            <w:r>
              <w:rPr>
                <w:rtl w:val="0"/>
                <w:lang w:val="es-ES"/>
              </w:rPr>
              <w:t xml:space="preserve">Seminario de Tesis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53DA8F0B" w14:textId="77777777">
            <w:pPr>
              <w:spacing w:after="0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02AE69D9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Hasta el 4º semestre. </w:t>
            </w:r>
          </w:p>
        </w:tc>
      </w:tr>
      <w:tr w14:paraId="12080D8A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547"/>
        </w:trPr>
        <w:tc>
          <w:tcPr>
            <w:tcW w:w="2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663D1205" w14:textId="77777777">
            <w:pPr>
              <w:spacing w:after="0"/>
              <w:ind w:right="5"/>
              <w:jc w:val="center"/>
            </w:pPr>
            <w:r>
              <w:t xml:space="preserve"> </w:t>
            </w:r>
          </w:p>
          <w:p w:rsidR="0052378C" w14:paraId="4FE92873" w14:textId="77777777">
            <w:pPr>
              <w:spacing w:after="0"/>
              <w:ind w:right="5"/>
              <w:jc w:val="center"/>
            </w:pPr>
            <w:r>
              <w:t xml:space="preserve"> </w:t>
            </w:r>
          </w:p>
          <w:p w:rsidR="0052378C" w14:paraId="3EC1AD6D" w14:textId="77777777">
            <w:pPr>
              <w:bidi w:val="0"/>
              <w:spacing w:after="0"/>
              <w:ind w:right="53"/>
              <w:jc w:val="center"/>
            </w:pPr>
            <w:r>
              <w:rPr>
                <w:rtl w:val="0"/>
                <w:lang w:val="es-ES"/>
              </w:rPr>
              <w:t xml:space="preserve">Actividades especiales IV y V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27270CC9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>IV:</w:t>
            </w:r>
            <w:r>
              <w:rPr>
                <w:b/>
                <w:rtl w:val="0"/>
                <w:lang w:val="es-ES"/>
              </w:rPr>
              <w:t xml:space="preserve"> actuación</w:t>
            </w:r>
            <w:r>
              <w:rPr>
                <w:rtl w:val="0"/>
                <w:lang w:val="es-ES"/>
              </w:rPr>
              <w:t xml:space="preserve"> en una actividad de extensión institucionalizada, promovida o aceptada en el Programa. </w:t>
            </w:r>
          </w:p>
        </w:tc>
        <w:tc>
          <w:tcPr>
            <w:tcW w:w="4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20223ADC" w14:textId="77777777">
            <w:pPr>
              <w:spacing w:after="0"/>
            </w:pPr>
            <w:r>
              <w:t xml:space="preserve"> </w:t>
            </w:r>
          </w:p>
          <w:p w:rsidR="0052378C" w14:paraId="5C38DA78" w14:textId="77777777">
            <w:pPr>
              <w:spacing w:after="0"/>
            </w:pPr>
            <w:r>
              <w:t xml:space="preserve"> </w:t>
            </w:r>
          </w:p>
          <w:p w:rsidR="0052378C" w14:paraId="0C22118D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Hasta la solicitud del examen de calificación. </w:t>
            </w:r>
          </w:p>
        </w:tc>
      </w:tr>
      <w:tr w14:paraId="39CC46F0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59FC2D44" w14:textId="77777777"/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3A616424" w14:textId="77777777">
            <w:pPr>
              <w:bidi w:val="0"/>
              <w:spacing w:after="0" w:line="239" w:lineRule="auto"/>
              <w:jc w:val="both"/>
            </w:pPr>
            <w:r>
              <w:rPr>
                <w:rtl w:val="0"/>
                <w:lang w:val="es-ES"/>
              </w:rPr>
              <w:t xml:space="preserve">V: </w:t>
            </w:r>
            <w:r>
              <w:rPr>
                <w:b/>
                <w:rtl w:val="0"/>
                <w:lang w:val="es-ES"/>
              </w:rPr>
              <w:t>presentación y publicación</w:t>
            </w:r>
            <w:r>
              <w:rPr>
                <w:rtl w:val="0"/>
                <w:lang w:val="es-ES"/>
              </w:rPr>
              <w:t xml:space="preserve"> de 2 trabajos completos en anales de congresos nacionales o internacionales. </w:t>
            </w:r>
          </w:p>
          <w:p w:rsidR="0052378C" w14:paraId="454B9C22" w14:textId="77777777">
            <w:pPr>
              <w:spacing w:after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00B1A324" w14:textId="77777777"/>
        </w:tc>
      </w:tr>
      <w:tr w14:paraId="7ABACD55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27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6CCA3B21" w14:textId="77777777">
            <w:pPr>
              <w:bidi w:val="0"/>
              <w:spacing w:after="0"/>
              <w:ind w:right="52"/>
              <w:jc w:val="center"/>
            </w:pPr>
            <w:r>
              <w:rPr>
                <w:rtl w:val="0"/>
                <w:lang w:val="es-ES"/>
              </w:rPr>
              <w:t xml:space="preserve">Pasantía docente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254B5368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60 horas en dos semestres.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55CB7E58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Hasta la calificación . </w:t>
            </w:r>
          </w:p>
        </w:tc>
      </w:tr>
      <w:tr w14:paraId="170355B2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108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6B642E23" w14:textId="77777777">
            <w:pPr>
              <w:spacing w:after="0"/>
              <w:ind w:right="5"/>
              <w:jc w:val="center"/>
            </w:pPr>
            <w:r>
              <w:t xml:space="preserve"> </w:t>
            </w:r>
          </w:p>
          <w:p w:rsidR="0052378C" w14:paraId="7D4AE315" w14:textId="77777777">
            <w:pPr>
              <w:bidi w:val="0"/>
              <w:spacing w:after="0"/>
              <w:ind w:right="56"/>
              <w:jc w:val="center"/>
            </w:pPr>
            <w:r>
              <w:rPr>
                <w:rtl w:val="0"/>
                <w:lang w:val="es-ES"/>
              </w:rPr>
              <w:t xml:space="preserve">Calificación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3CF68BE6" w14:textId="77777777">
            <w:pPr>
              <w:bidi w:val="0"/>
              <w:spacing w:after="0"/>
              <w:ind w:right="52"/>
              <w:jc w:val="both"/>
            </w:pPr>
            <w:r>
              <w:rPr>
                <w:sz w:val="24"/>
                <w:rtl w:val="0"/>
                <w:lang w:val="es-ES"/>
              </w:rPr>
              <w:t xml:space="preserve">Después de cumplir créditos en asignaturas electivas, obligatorias, actividades especiales IV y V, seminario de tesis, pasantía docente. 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5961C65A" w14:textId="77777777">
            <w:pPr>
              <w:bidi w:val="0"/>
              <w:spacing w:after="0"/>
              <w:ind w:right="55"/>
              <w:jc w:val="both"/>
            </w:pPr>
            <w:r>
              <w:rPr>
                <w:rtl w:val="0"/>
                <w:lang w:val="es-ES"/>
              </w:rPr>
              <w:t xml:space="preserve">Hasta el 5º semestre. La solicitud se debe presentar 45 días antes de la fecha programada para el examen, con el historial informal y copias para los miembros de la junta. </w:t>
            </w:r>
          </w:p>
        </w:tc>
      </w:tr>
      <w:tr w14:paraId="5618C8C9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54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75FB4FD3" w14:textId="77777777">
            <w:pPr>
              <w:bidi w:val="0"/>
              <w:spacing w:after="0"/>
              <w:ind w:right="52"/>
              <w:jc w:val="center"/>
            </w:pPr>
            <w:r>
              <w:rPr>
                <w:rtl w:val="0"/>
                <w:lang w:val="es-ES"/>
              </w:rPr>
              <w:t xml:space="preserve">Actividad especial VI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45323A67" w14:textId="77777777">
            <w:pPr>
              <w:bidi w:val="0"/>
              <w:spacing w:after="0"/>
              <w:jc w:val="both"/>
            </w:pPr>
            <w:r>
              <w:rPr>
                <w:rtl w:val="0"/>
                <w:lang w:val="es-ES"/>
              </w:rPr>
              <w:t xml:space="preserve">VI: publicación o carta de aceptación de 2 trabajos en una revista con el Comité Editorial, Registro con ISSN en el área del Programa.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32F758DC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Hasta la solicitud de defensa. </w:t>
            </w:r>
          </w:p>
        </w:tc>
      </w:tr>
      <w:tr w14:paraId="3ED56C9F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548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0FDBB132" w14:textId="77777777">
            <w:pPr>
              <w:bidi w:val="0"/>
              <w:spacing w:after="0"/>
              <w:ind w:right="54"/>
              <w:jc w:val="center"/>
            </w:pPr>
            <w:r>
              <w:rPr>
                <w:rtl w:val="0"/>
                <w:lang w:val="es-ES"/>
              </w:rPr>
              <w:t xml:space="preserve">Seminarios Avanzados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7A298D66" w14:textId="77777777">
            <w:pPr>
              <w:spacing w:after="0"/>
            </w:pPr>
            <w:r>
              <w:t xml:space="preserve">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272271C6" w14:textId="77777777">
            <w:pPr>
              <w:bidi w:val="0"/>
              <w:spacing w:after="0"/>
            </w:pPr>
            <w:r>
              <w:rPr>
                <w:rtl w:val="0"/>
                <w:lang w:val="es-ES"/>
              </w:rPr>
              <w:t xml:space="preserve">Hasta la defensa. </w:t>
            </w:r>
          </w:p>
          <w:p w:rsidR="0052378C" w14:paraId="6F738C2C" w14:textId="77777777">
            <w:pPr>
              <w:spacing w:after="0"/>
            </w:pPr>
            <w:r>
              <w:t xml:space="preserve"> </w:t>
            </w:r>
          </w:p>
        </w:tc>
      </w:tr>
      <w:tr w14:paraId="5B9F1725" w14:textId="77777777">
        <w:tblPrEx>
          <w:tblW w:w="14145" w:type="dxa"/>
          <w:tblInd w:w="-108" w:type="dxa"/>
          <w:tblCellMar>
            <w:top w:w="39" w:type="dxa"/>
            <w:left w:w="108" w:type="dxa"/>
            <w:bottom w:w="0" w:type="dxa"/>
            <w:right w:w="53" w:type="dxa"/>
          </w:tblCellMar>
          <w:tblLook w:val="04A0"/>
        </w:tblPrEx>
        <w:trPr>
          <w:trHeight w:val="89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1CB4D453" w14:textId="77777777">
            <w:pPr>
              <w:spacing w:after="0"/>
              <w:ind w:right="5"/>
              <w:jc w:val="center"/>
            </w:pPr>
            <w:r>
              <w:t xml:space="preserve"> </w:t>
            </w:r>
          </w:p>
          <w:p w:rsidR="0052378C" w14:paraId="60422F58" w14:textId="77777777">
            <w:pPr>
              <w:bidi w:val="0"/>
              <w:spacing w:after="0"/>
              <w:ind w:right="55"/>
              <w:jc w:val="center"/>
            </w:pPr>
            <w:r>
              <w:rPr>
                <w:rtl w:val="0"/>
                <w:lang w:val="es-ES"/>
              </w:rPr>
              <w:t xml:space="preserve">Defensa </w:t>
            </w:r>
          </w:p>
          <w:p w:rsidR="0052378C" w14:paraId="661F2FD6" w14:textId="77777777">
            <w:pPr>
              <w:spacing w:after="0"/>
              <w:ind w:right="5"/>
              <w:jc w:val="center"/>
            </w:pPr>
            <w: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557B2205" w14:textId="77777777">
            <w:pPr>
              <w:bidi w:val="0"/>
              <w:spacing w:after="0"/>
            </w:pPr>
            <w:r>
              <w:rPr>
                <w:sz w:val="24"/>
                <w:rtl w:val="0"/>
                <w:lang w:val="es-ES"/>
              </w:rPr>
              <w:t xml:space="preserve">Solicitud con dictamen del orientador, acompañada de un histórial informal. 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78C" w14:paraId="6FD50EA1" w14:textId="77777777">
            <w:pPr>
              <w:bidi w:val="0"/>
              <w:spacing w:after="0"/>
              <w:ind w:right="59"/>
              <w:jc w:val="both"/>
            </w:pPr>
            <w:r>
              <w:rPr>
                <w:sz w:val="24"/>
                <w:rtl w:val="0"/>
                <w:lang w:val="es-ES"/>
              </w:rPr>
              <w:t xml:space="preserve">48 meses a partir de la fecha de matrícula (prorrogable por 12 meses con justificación del orientador).   </w:t>
            </w:r>
          </w:p>
        </w:tc>
      </w:tr>
    </w:tbl>
    <w:p w:rsidR="0052378C" w14:paraId="0147CC93" w14:textId="77777777">
      <w:pPr>
        <w:spacing w:after="52"/>
      </w:pPr>
      <w:r>
        <w:t xml:space="preserve"> </w:t>
      </w:r>
    </w:p>
    <w:p w:rsidR="0052378C" w14:paraId="3A7FC69F" w14:textId="77777777">
      <w:pPr>
        <w:bidi w:val="0"/>
        <w:spacing w:after="195" w:line="278" w:lineRule="auto"/>
      </w:pPr>
      <w:r>
        <w:rPr>
          <w:rtl w:val="0"/>
          <w:lang w:val="es-ES"/>
        </w:rPr>
        <w:t xml:space="preserve">Esta tabla tiene el propósito de una consulta rápida. Verificar el calendario académico del Programa y las Resoluciones vigentes, disponibles en la página del PPGL: </w:t>
      </w:r>
      <w:hyperlink r:id="rId6" w:history="1">
        <w:r>
          <w:rPr>
            <w:rtl w:val="0"/>
            <w:lang w:val="es-ES"/>
          </w:rPr>
          <w:t>(</w:t>
        </w:r>
      </w:hyperlink>
      <w:hyperlink r:id="rId6" w:history="1">
        <w:r>
          <w:rPr>
            <w:color w:val="0000FF"/>
            <w:u w:val="single" w:color="0000FF"/>
            <w:rtl w:val="0"/>
            <w:lang w:val="es-ES"/>
          </w:rPr>
          <w:t>www.unioeste.br/ppgl</w:t>
        </w:r>
      </w:hyperlink>
      <w:hyperlink r:id="rId6" w:history="1">
        <w:r>
          <w:rPr>
            <w:rtl w:val="0"/>
            <w:lang w:val="es-ES"/>
          </w:rPr>
          <w:t>)</w:t>
        </w:r>
      </w:hyperlink>
      <w:r>
        <w:rPr>
          <w:rtl w:val="0"/>
          <w:lang w:val="es-ES"/>
        </w:rPr>
        <w:t xml:space="preserve">. </w:t>
      </w:r>
    </w:p>
    <w:p w:rsidR="0052378C" w14:paraId="52F38379" w14:textId="77777777">
      <w:pPr>
        <w:spacing w:after="0"/>
      </w:pPr>
      <w:r>
        <w:t xml:space="preserve"> </w:t>
      </w:r>
    </w:p>
    <w:sectPr>
      <w:pgSz w:w="16838" w:h="11906" w:orient="landscape"/>
      <w:pgMar w:top="1440" w:right="1981" w:bottom="143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78C"/>
    <w:rsid w:val="0052378C"/>
    <w:rsid w:val="008B726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B7CA679-2D4F-444A-9C7D-CBE9C3A2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jpeg" /><Relationship Id="rId6" Type="http://schemas.openxmlformats.org/officeDocument/2006/relationships/hyperlink" Target="http://www.unioeste.br/ppg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Soraia de Souza</dc:creator>
  <cp:lastModifiedBy>Carlos Eduardo Chiba</cp:lastModifiedBy>
  <cp:revision>2</cp:revision>
  <dcterms:created xsi:type="dcterms:W3CDTF">2020-09-09T02:01:00Z</dcterms:created>
  <dcterms:modified xsi:type="dcterms:W3CDTF">2020-09-09T02:01:00Z</dcterms:modified>
</cp:coreProperties>
</file>