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515B7" w14:textId="77777777" w:rsidR="00C763AB" w:rsidRDefault="00C763AB" w:rsidP="00C763AB">
      <w:pPr>
        <w:pStyle w:val="Standard"/>
      </w:pPr>
      <w:r>
        <w:rPr>
          <w:rFonts w:ascii="Arial" w:hAnsi="Arial" w:cs="Arial"/>
          <w:b/>
        </w:rPr>
        <w:t>Estudo da atividade tripanosomicida dos extratos hexânico, diclorometânico e</w:t>
      </w:r>
    </w:p>
    <w:p w14:paraId="6DFECCDE" w14:textId="77777777" w:rsidR="00C763AB" w:rsidRDefault="00C763AB" w:rsidP="00C763AB">
      <w:pPr>
        <w:pStyle w:val="Standard"/>
        <w:jc w:val="center"/>
      </w:pPr>
      <w:r>
        <w:rPr>
          <w:rFonts w:ascii="Arial" w:hAnsi="Arial" w:cs="Arial"/>
          <w:b/>
        </w:rPr>
        <w:t xml:space="preserve">metanólico das sementes de </w:t>
      </w:r>
      <w:r>
        <w:rPr>
          <w:rFonts w:ascii="Arial" w:hAnsi="Arial" w:cs="Arial"/>
          <w:b/>
          <w:i/>
          <w:iCs/>
        </w:rPr>
        <w:t>Lonchocarpus cultratus</w:t>
      </w:r>
    </w:p>
    <w:p w14:paraId="6306541C" w14:textId="77777777" w:rsidR="00C763AB" w:rsidRDefault="00C763AB" w:rsidP="00C763AB">
      <w:pPr>
        <w:pStyle w:val="Standard"/>
        <w:jc w:val="center"/>
        <w:rPr>
          <w:b/>
        </w:rPr>
      </w:pPr>
    </w:p>
    <w:p w14:paraId="04D5B2EE" w14:textId="148C28C5" w:rsidR="00C763AB" w:rsidRDefault="00C763AB" w:rsidP="00C763AB">
      <w:pPr>
        <w:pStyle w:val="Standard"/>
        <w:jc w:val="center"/>
      </w:pPr>
      <w:r>
        <w:rPr>
          <w:rFonts w:ascii="Arial" w:hAnsi="Arial" w:cs="Arial"/>
        </w:rPr>
        <w:t>Patricia Karoline Matos (PIBIC/Fundação Araucária/</w:t>
      </w:r>
      <w:proofErr w:type="spellStart"/>
      <w:r>
        <w:rPr>
          <w:rFonts w:ascii="Arial" w:hAnsi="Arial" w:cs="Arial"/>
        </w:rPr>
        <w:t>Unioeste</w:t>
      </w:r>
      <w:proofErr w:type="spellEnd"/>
      <w:r>
        <w:rPr>
          <w:rFonts w:ascii="Arial" w:hAnsi="Arial" w:cs="Arial"/>
        </w:rPr>
        <w:t xml:space="preserve">), Aline </w:t>
      </w:r>
      <w:proofErr w:type="spellStart"/>
      <w:r>
        <w:rPr>
          <w:rFonts w:ascii="Arial" w:hAnsi="Arial" w:cs="Arial"/>
        </w:rPr>
        <w:t>Griebler</w:t>
      </w:r>
      <w:proofErr w:type="spellEnd"/>
      <w:r>
        <w:rPr>
          <w:rFonts w:ascii="Arial" w:hAnsi="Arial" w:cs="Arial"/>
        </w:rPr>
        <w:t>,</w:t>
      </w:r>
      <w:r w:rsidR="002335BC">
        <w:rPr>
          <w:rFonts w:ascii="Arial" w:hAnsi="Arial" w:cs="Arial"/>
        </w:rPr>
        <w:t xml:space="preserve"> Rafael Andrade </w:t>
      </w:r>
      <w:proofErr w:type="spellStart"/>
      <w:r w:rsidR="002335BC">
        <w:rPr>
          <w:rFonts w:ascii="Arial" w:hAnsi="Arial" w:cs="Arial"/>
        </w:rPr>
        <w:t>Menolli</w:t>
      </w:r>
      <w:proofErr w:type="spellEnd"/>
      <w:r w:rsidR="002335BC" w:rsidRPr="003F4B72">
        <w:rPr>
          <w:rFonts w:ascii="Arial" w:hAnsi="Arial" w:cs="Arial"/>
        </w:rPr>
        <w:t>,</w:t>
      </w:r>
      <w:r w:rsidR="003F4B72" w:rsidRPr="003F4B72">
        <w:rPr>
          <w:rFonts w:ascii="Arial" w:hAnsi="Arial" w:cs="Arial"/>
        </w:rPr>
        <w:t xml:space="preserve"> Lívia Godinho </w:t>
      </w:r>
      <w:proofErr w:type="spellStart"/>
      <w:r w:rsidR="003F4B72" w:rsidRPr="003F4B72">
        <w:rPr>
          <w:rFonts w:ascii="Arial" w:hAnsi="Arial" w:cs="Arial"/>
        </w:rPr>
        <w:t>Temponi</w:t>
      </w:r>
      <w:proofErr w:type="spellEnd"/>
      <w:r w:rsidR="003F4B72" w:rsidRPr="003F4B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Tereza Cristina Marinho Jorge (Orientador), e-mail:</w:t>
      </w:r>
      <w:r w:rsidR="000E5A1C">
        <w:rPr>
          <w:rFonts w:ascii="Arial" w:hAnsi="Arial" w:cs="Arial"/>
        </w:rPr>
        <w:t xml:space="preserve"> pati.k.matos@hotmail.com</w:t>
      </w:r>
    </w:p>
    <w:p w14:paraId="153E1880" w14:textId="77777777" w:rsidR="00C763AB" w:rsidRDefault="00C763AB" w:rsidP="00C763AB">
      <w:pPr>
        <w:pStyle w:val="Standard"/>
        <w:jc w:val="center"/>
        <w:rPr>
          <w:rFonts w:ascii="Arial" w:hAnsi="Arial" w:cs="Arial"/>
        </w:rPr>
      </w:pPr>
    </w:p>
    <w:p w14:paraId="0A3E9748" w14:textId="77777777" w:rsidR="00C763AB" w:rsidRDefault="00C763AB" w:rsidP="00C763AB">
      <w:pPr>
        <w:pStyle w:val="Standard"/>
        <w:jc w:val="center"/>
      </w:pPr>
      <w:r>
        <w:rPr>
          <w:rFonts w:ascii="Arial" w:hAnsi="Arial" w:cs="Arial"/>
        </w:rPr>
        <w:t>Universidade Estadual do Oeste do Paraná/Centro de Ciências Médicas e Farmacêuticas/Cascavel, PR.</w:t>
      </w:r>
    </w:p>
    <w:p w14:paraId="1E3E6226" w14:textId="77777777" w:rsidR="00C763AB" w:rsidRDefault="00C763AB" w:rsidP="00C763AB">
      <w:pPr>
        <w:pStyle w:val="Standard"/>
      </w:pPr>
    </w:p>
    <w:p w14:paraId="5A482019" w14:textId="5699BF93" w:rsidR="00C763AB" w:rsidRDefault="00C763AB" w:rsidP="00C763AB">
      <w:pPr>
        <w:pStyle w:val="Standard"/>
        <w:jc w:val="both"/>
      </w:pPr>
      <w:r>
        <w:rPr>
          <w:rFonts w:ascii="Arial" w:hAnsi="Arial" w:cs="Arial"/>
        </w:rPr>
        <w:t>C</w:t>
      </w:r>
      <w:r w:rsidR="001F2B9C">
        <w:rPr>
          <w:rFonts w:ascii="Arial" w:hAnsi="Arial" w:cs="Arial"/>
        </w:rPr>
        <w:t>iências da Saúde, Farmacognosia</w:t>
      </w:r>
    </w:p>
    <w:p w14:paraId="1C044630" w14:textId="77777777" w:rsidR="00C763AB" w:rsidRDefault="00C763AB" w:rsidP="00C763AB">
      <w:pPr>
        <w:pStyle w:val="Standard"/>
        <w:jc w:val="both"/>
      </w:pPr>
    </w:p>
    <w:p w14:paraId="6B055083" w14:textId="77777777" w:rsidR="00C763AB" w:rsidRDefault="00C763AB" w:rsidP="00C763AB">
      <w:pPr>
        <w:pStyle w:val="Standard"/>
        <w:jc w:val="both"/>
      </w:pPr>
      <w:r>
        <w:rPr>
          <w:rFonts w:ascii="Arial" w:hAnsi="Arial" w:cs="Arial"/>
          <w:b/>
        </w:rPr>
        <w:t>Palavras-chave:</w:t>
      </w:r>
      <w:r>
        <w:rPr>
          <w:rFonts w:ascii="Arial" w:hAnsi="Arial" w:cs="Arial"/>
        </w:rPr>
        <w:t xml:space="preserve"> Anti-</w:t>
      </w:r>
      <w:r>
        <w:rPr>
          <w:rFonts w:ascii="Arial" w:hAnsi="Arial" w:cs="Arial"/>
          <w:i/>
        </w:rPr>
        <w:t>Trypanosoma cruzi</w:t>
      </w:r>
      <w:r>
        <w:rPr>
          <w:rFonts w:ascii="Arial" w:hAnsi="Arial" w:cs="Arial"/>
        </w:rPr>
        <w:t>, Doença de Chagas, Imbira.</w:t>
      </w:r>
    </w:p>
    <w:p w14:paraId="45EEB0D1" w14:textId="77777777" w:rsidR="00C763AB" w:rsidRDefault="00C763AB" w:rsidP="00C763AB">
      <w:pPr>
        <w:pStyle w:val="Standard"/>
      </w:pPr>
    </w:p>
    <w:p w14:paraId="7B68636C" w14:textId="635752C7" w:rsidR="00C763AB" w:rsidRPr="001F2B9C" w:rsidRDefault="00C763AB" w:rsidP="001F2B9C">
      <w:pPr>
        <w:pStyle w:val="Standard"/>
      </w:pPr>
      <w:r>
        <w:rPr>
          <w:rFonts w:ascii="Arial" w:hAnsi="Arial" w:cs="Arial"/>
          <w:b/>
        </w:rPr>
        <w:t>Resumo</w:t>
      </w:r>
      <w:bookmarkStart w:id="0" w:name="_GoBack"/>
      <w:bookmarkEnd w:id="0"/>
    </w:p>
    <w:p w14:paraId="6EBB0DDC" w14:textId="77777777" w:rsidR="00C763AB" w:rsidRDefault="00C763AB" w:rsidP="00C763AB">
      <w:pPr>
        <w:pStyle w:val="Standard"/>
        <w:jc w:val="both"/>
      </w:pPr>
      <w:r>
        <w:rPr>
          <w:rFonts w:ascii="Arial" w:hAnsi="Arial" w:cs="Arial"/>
        </w:rPr>
        <w:t xml:space="preserve">A tripanossomíase americana ou Doença de Chagas é causada pelo protozoário </w:t>
      </w:r>
      <w:r>
        <w:rPr>
          <w:rFonts w:ascii="Arial" w:hAnsi="Arial" w:cs="Arial"/>
          <w:i/>
        </w:rPr>
        <w:t>Trypanosoma cruzi</w:t>
      </w:r>
      <w:r>
        <w:rPr>
          <w:rFonts w:ascii="Arial" w:hAnsi="Arial" w:cs="Arial"/>
        </w:rPr>
        <w:t xml:space="preserve"> e afeta cerca de 6 a 8 milhões de pessoas no mundo,</w:t>
      </w:r>
      <w:r w:rsidR="00492722" w:rsidRPr="00492722">
        <w:rPr>
          <w:rFonts w:ascii="Arial" w:hAnsi="Arial" w:cs="Arial"/>
        </w:rPr>
        <w:t xml:space="preserve"> </w:t>
      </w:r>
      <w:r w:rsidR="00492722">
        <w:rPr>
          <w:rFonts w:ascii="Arial" w:hAnsi="Arial" w:cs="Arial"/>
        </w:rPr>
        <w:t>sendo endêmica nos países da América Latina e considerada uma doença negligenciada,</w:t>
      </w:r>
      <w:r>
        <w:rPr>
          <w:rFonts w:ascii="Arial" w:hAnsi="Arial" w:cs="Arial"/>
        </w:rPr>
        <w:t xml:space="preserve"> o que torna essa doença um sério problema de saúde pública. A pesquisa por novas drogas anti-</w:t>
      </w:r>
      <w:r>
        <w:rPr>
          <w:rFonts w:ascii="Arial" w:hAnsi="Arial" w:cs="Arial"/>
          <w:i/>
        </w:rPr>
        <w:t>T. cruzi</w:t>
      </w:r>
      <w:r>
        <w:rPr>
          <w:rFonts w:ascii="Arial" w:hAnsi="Arial" w:cs="Arial"/>
        </w:rPr>
        <w:t xml:space="preserve"> é muito importante, pois existem somente duas drogas para tratamento e ambas apresentam eficácia limitada na fase crônica da doença, além de produzirem efeitos colaterais intensos. Considerando a biodiversidade de espécies vegetais brasileiras como fonte de desenvolvimento de novos fármacos e a presença de flavonoides com atividade antiprotozoária no gênero </w:t>
      </w:r>
      <w:r>
        <w:rPr>
          <w:rFonts w:ascii="Arial" w:hAnsi="Arial" w:cs="Arial"/>
          <w:i/>
        </w:rPr>
        <w:t>Lonchocarpus</w:t>
      </w:r>
      <w:r>
        <w:rPr>
          <w:rFonts w:ascii="Arial" w:hAnsi="Arial" w:cs="Arial"/>
        </w:rPr>
        <w:t>, o presente trabalho tem como objetivo estudar a atividade anti-</w:t>
      </w:r>
      <w:r w:rsidRPr="000E5A1C">
        <w:rPr>
          <w:rFonts w:ascii="Arial" w:hAnsi="Arial" w:cs="Arial"/>
          <w:i/>
        </w:rPr>
        <w:t>T. cruzi</w:t>
      </w:r>
      <w:r>
        <w:rPr>
          <w:rFonts w:ascii="Arial" w:hAnsi="Arial" w:cs="Arial"/>
        </w:rPr>
        <w:t xml:space="preserve"> dos extratos hexânico, diclorometânico e metanólico de </w:t>
      </w:r>
      <w:r>
        <w:rPr>
          <w:rFonts w:ascii="Arial" w:hAnsi="Arial" w:cs="Arial"/>
          <w:i/>
        </w:rPr>
        <w:t>Lonchocarpus cultratus</w:t>
      </w:r>
      <w:r>
        <w:rPr>
          <w:rFonts w:ascii="Arial" w:hAnsi="Arial" w:cs="Arial"/>
        </w:rPr>
        <w:t xml:space="preserve">. </w:t>
      </w:r>
      <w:r>
        <w:rPr>
          <w:rFonts w:ascii="Arial" w:eastAsia="Calibri" w:hAnsi="Arial" w:cs="Arial"/>
          <w:lang w:eastAsia="pt-BR"/>
        </w:rPr>
        <w:t xml:space="preserve">Os extratos hexânico (LHS), diclorometânico (LDS) e metanólico (LMS) foram obtidos através de macerações exaustivas e sucessivas em hexano, diclorometano e metanol. </w:t>
      </w:r>
      <w:r>
        <w:rPr>
          <w:rFonts w:ascii="Arial" w:hAnsi="Arial" w:cs="Arial"/>
        </w:rPr>
        <w:t xml:space="preserve">Formas epimastigotas de </w:t>
      </w:r>
      <w:r>
        <w:rPr>
          <w:rFonts w:ascii="Arial" w:hAnsi="Arial" w:cs="Arial"/>
          <w:i/>
        </w:rPr>
        <w:t>T. cruzi</w:t>
      </w:r>
      <w:r>
        <w:rPr>
          <w:rFonts w:ascii="Arial" w:hAnsi="Arial" w:cs="Arial"/>
        </w:rPr>
        <w:t xml:space="preserve"> foram cultivadas frente a diferentes concentrações dos extratos, de controle positivo (benznidazol), controle branco e controle negativo (dimetil-sulfóxido) para avaliar a atividade </w:t>
      </w:r>
      <w:r w:rsidR="0060177A">
        <w:rPr>
          <w:rFonts w:ascii="Arial" w:hAnsi="Arial" w:cs="Arial"/>
        </w:rPr>
        <w:t>anti-</w:t>
      </w:r>
      <w:r w:rsidR="0060177A" w:rsidRPr="0060177A">
        <w:rPr>
          <w:rFonts w:ascii="Arial" w:hAnsi="Arial" w:cs="Arial"/>
          <w:i/>
        </w:rPr>
        <w:t>T. cruzi</w:t>
      </w:r>
      <w:r>
        <w:rPr>
          <w:rFonts w:ascii="Arial" w:hAnsi="Arial" w:cs="Arial"/>
        </w:rPr>
        <w:t>.</w:t>
      </w:r>
      <w:r>
        <w:rPr>
          <w:rFonts w:ascii="Arial" w:eastAsia="Calibri" w:hAnsi="Arial" w:cs="Arial"/>
          <w:lang w:eastAsia="pt-BR"/>
        </w:rPr>
        <w:t xml:space="preserve"> Valores de </w:t>
      </w:r>
      <w:r>
        <w:rPr>
          <w:rFonts w:ascii="Arial" w:hAnsi="Arial" w:cs="Arial"/>
        </w:rPr>
        <w:t>CI</w:t>
      </w:r>
      <w:r>
        <w:rPr>
          <w:rFonts w:ascii="Arial" w:hAnsi="Arial" w:cs="Arial"/>
          <w:vertAlign w:val="subscript"/>
        </w:rPr>
        <w:t>50</w:t>
      </w:r>
      <w:r>
        <w:rPr>
          <w:rFonts w:ascii="Arial" w:eastAsia="Calibri" w:hAnsi="Arial" w:cs="Arial"/>
          <w:lang w:eastAsia="pt-BR"/>
        </w:rPr>
        <w:t xml:space="preserve"> mostraram que o extrato LHS foi ativo, LDS muito ativo e LMS inativo</w:t>
      </w:r>
    </w:p>
    <w:p w14:paraId="190F92DB" w14:textId="77777777" w:rsidR="00C763AB" w:rsidRDefault="00C763AB" w:rsidP="00C763AB">
      <w:pPr>
        <w:pStyle w:val="Standard"/>
        <w:jc w:val="both"/>
        <w:rPr>
          <w:rFonts w:ascii="Arial" w:hAnsi="Arial" w:cs="Arial"/>
        </w:rPr>
      </w:pPr>
    </w:p>
    <w:p w14:paraId="05819EA0" w14:textId="77777777" w:rsidR="00C763AB" w:rsidRDefault="00C763AB" w:rsidP="00C763AB">
      <w:pPr>
        <w:pStyle w:val="Standard"/>
      </w:pPr>
      <w:r>
        <w:rPr>
          <w:rFonts w:ascii="Arial" w:hAnsi="Arial" w:cs="Arial"/>
          <w:b/>
        </w:rPr>
        <w:t>Introdução</w:t>
      </w:r>
    </w:p>
    <w:p w14:paraId="58AF030A" w14:textId="77777777" w:rsidR="00C763AB" w:rsidRDefault="00C763AB" w:rsidP="00C763AB">
      <w:pPr>
        <w:pStyle w:val="Standard"/>
        <w:jc w:val="both"/>
        <w:rPr>
          <w:rFonts w:ascii="Arial" w:hAnsi="Arial" w:cs="Arial"/>
        </w:rPr>
      </w:pPr>
    </w:p>
    <w:p w14:paraId="4D148933" w14:textId="77777777" w:rsidR="00C763AB" w:rsidRDefault="00C763AB" w:rsidP="00C763AB">
      <w:pPr>
        <w:pStyle w:val="Standard"/>
        <w:ind w:firstLine="708"/>
        <w:jc w:val="both"/>
      </w:pPr>
      <w:r>
        <w:rPr>
          <w:rFonts w:ascii="Arial" w:hAnsi="Arial" w:cs="Arial"/>
        </w:rPr>
        <w:t xml:space="preserve">A tripanosomíase americana ou Doença de Chagas foi descoberta em 1909, pelo médico brasileiro Carlos Chagas, que descreveu em curto espaço de tempo, o agente etiológico, </w:t>
      </w:r>
      <w:r>
        <w:rPr>
          <w:rFonts w:ascii="Arial" w:hAnsi="Arial" w:cs="Arial"/>
          <w:i/>
        </w:rPr>
        <w:t>Trypanosoma cruzi</w:t>
      </w:r>
      <w:r>
        <w:rPr>
          <w:rFonts w:ascii="Arial" w:hAnsi="Arial" w:cs="Arial"/>
        </w:rPr>
        <w:t>, seu desenvolvimento em insetos vetores, assim como os respectivos reservatórios silvestres, aspectos epidemiológicos da doença e suas caracter</w:t>
      </w:r>
      <w:r w:rsidR="00085F5D">
        <w:rPr>
          <w:rFonts w:ascii="Arial" w:hAnsi="Arial" w:cs="Arial"/>
        </w:rPr>
        <w:t>ísticas clínicas (Chagas, 1909</w:t>
      </w:r>
      <w:r>
        <w:rPr>
          <w:rFonts w:ascii="Arial" w:hAnsi="Arial" w:cs="Arial"/>
        </w:rPr>
        <w:t>).</w:t>
      </w:r>
    </w:p>
    <w:p w14:paraId="27E038F4" w14:textId="77777777" w:rsidR="00C763AB" w:rsidRDefault="00C763AB" w:rsidP="00C763AB">
      <w:pPr>
        <w:pStyle w:val="Standard"/>
        <w:ind w:firstLine="708"/>
        <w:jc w:val="both"/>
      </w:pPr>
      <w:r>
        <w:rPr>
          <w:rFonts w:ascii="Arial" w:hAnsi="Arial" w:cs="Arial"/>
        </w:rPr>
        <w:lastRenderedPageBreak/>
        <w:t xml:space="preserve">Estima-se que cerca de 6 a 7 milhões de pessoas no mundo estão infectadas com </w:t>
      </w:r>
      <w:r w:rsidR="00B852E0">
        <w:rPr>
          <w:rFonts w:ascii="Arial" w:hAnsi="Arial" w:cs="Arial"/>
        </w:rPr>
        <w:t>o protoz</w:t>
      </w:r>
      <w:r w:rsidR="000E5A1C">
        <w:rPr>
          <w:rFonts w:ascii="Arial" w:hAnsi="Arial" w:cs="Arial"/>
        </w:rPr>
        <w:t>oário causador da Doença de Chagas</w:t>
      </w:r>
      <w:r>
        <w:rPr>
          <w:rFonts w:ascii="Arial" w:hAnsi="Arial" w:cs="Arial"/>
        </w:rPr>
        <w:t xml:space="preserve">, sendo endêmica nos países da América Latina. Esta </w:t>
      </w:r>
      <w:r w:rsidR="000E5A1C">
        <w:rPr>
          <w:rFonts w:ascii="Arial" w:hAnsi="Arial" w:cs="Arial"/>
        </w:rPr>
        <w:t>é uma doença negligenciada e</w:t>
      </w:r>
      <w:r>
        <w:rPr>
          <w:rFonts w:ascii="Arial" w:hAnsi="Arial" w:cs="Arial"/>
        </w:rPr>
        <w:t xml:space="preserve"> considerada um problema de saúde pública (</w:t>
      </w:r>
      <w:r>
        <w:rPr>
          <w:rFonts w:ascii="Arial" w:hAnsi="Arial" w:cs="Arial"/>
          <w:lang w:eastAsia="pt-BR"/>
        </w:rPr>
        <w:t>DNDI, 2016</w:t>
      </w:r>
      <w:r w:rsidR="005C510F">
        <w:rPr>
          <w:rFonts w:ascii="Arial" w:hAnsi="Arial" w:cs="Arial"/>
          <w:lang w:eastAsia="pt-BR"/>
        </w:rPr>
        <w:t>, WHO, 2016</w:t>
      </w:r>
      <w:r>
        <w:rPr>
          <w:rFonts w:ascii="Arial" w:hAnsi="Arial" w:cs="Arial"/>
          <w:lang w:eastAsia="pt-BR"/>
        </w:rPr>
        <w:t>)</w:t>
      </w:r>
    </w:p>
    <w:p w14:paraId="5FF5B0CC" w14:textId="77777777" w:rsidR="00C763AB" w:rsidRDefault="00C763AB" w:rsidP="00C763AB">
      <w:pPr>
        <w:pStyle w:val="Standard"/>
        <w:ind w:firstLine="708"/>
        <w:jc w:val="both"/>
      </w:pPr>
      <w:r>
        <w:rPr>
          <w:rFonts w:ascii="Arial" w:hAnsi="Arial" w:cs="Arial"/>
        </w:rPr>
        <w:t xml:space="preserve">Os vetores transmissores, conhecidos como bicho barbeiro, podem ser de várias espécies e gêneros, como por exemplo, os triatomíneos: </w:t>
      </w:r>
      <w:r>
        <w:rPr>
          <w:rFonts w:ascii="Arial" w:hAnsi="Arial" w:cs="Arial"/>
          <w:i/>
        </w:rPr>
        <w:t>Triatoma infestans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T. dimidiata</w:t>
      </w:r>
      <w:r>
        <w:rPr>
          <w:rFonts w:ascii="Arial" w:hAnsi="Arial" w:cs="Arial"/>
        </w:rPr>
        <w:t xml:space="preserve"> e as espécies de </w:t>
      </w:r>
      <w:r>
        <w:rPr>
          <w:rFonts w:ascii="Arial" w:hAnsi="Arial" w:cs="Arial"/>
          <w:i/>
        </w:rPr>
        <w:t>Rhodinius masutus</w:t>
      </w:r>
      <w:r>
        <w:rPr>
          <w:rFonts w:ascii="Arial" w:hAnsi="Arial" w:cs="Arial"/>
        </w:rPr>
        <w:t xml:space="preserve"> e </w:t>
      </w:r>
      <w:r>
        <w:rPr>
          <w:rFonts w:ascii="Arial" w:hAnsi="Arial" w:cs="Arial"/>
          <w:i/>
        </w:rPr>
        <w:t>R. prolixus</w:t>
      </w:r>
      <w:r>
        <w:rPr>
          <w:rFonts w:ascii="Arial" w:hAnsi="Arial" w:cs="Arial"/>
        </w:rPr>
        <w:t xml:space="preserve">. Entretanto, a transmissão pode ocorrer por transfusão sanguínea, ingestão de alimentos contaminados pelo agente, de forma congênita e por acidentes de laboratório (Rassi Jr </w:t>
      </w:r>
      <w:r>
        <w:rPr>
          <w:rFonts w:ascii="Arial" w:hAnsi="Arial" w:cs="Arial"/>
          <w:i/>
        </w:rPr>
        <w:t>et al.</w:t>
      </w:r>
      <w:r>
        <w:rPr>
          <w:rFonts w:ascii="Arial" w:hAnsi="Arial" w:cs="Arial"/>
        </w:rPr>
        <w:t>, 2012).</w:t>
      </w:r>
    </w:p>
    <w:p w14:paraId="6F8C58E0" w14:textId="77777777" w:rsidR="00C763AB" w:rsidRDefault="00C763AB" w:rsidP="00C763AB">
      <w:pPr>
        <w:pStyle w:val="Standard"/>
        <w:ind w:firstLine="708"/>
        <w:jc w:val="both"/>
      </w:pPr>
      <w:r>
        <w:rPr>
          <w:rFonts w:ascii="Arial" w:hAnsi="Arial" w:cs="Arial"/>
          <w:lang w:eastAsia="pt-BR"/>
        </w:rPr>
        <w:t xml:space="preserve">O tratamento desta doença é complicado, pois existem apenas duas drogas disponíveis para tratar a doença: benznidazol e nifurtimox, sendo que, no Brasil, a comercialização de nifurtimox está suspensa desde 1980. Ambos os medicamentos apresentam eficácia limitada na fase crônica da doença, além de efeitos colaterais intensos (Rassi Jr. </w:t>
      </w:r>
      <w:r>
        <w:rPr>
          <w:rFonts w:ascii="Arial" w:hAnsi="Arial" w:cs="Arial"/>
          <w:i/>
          <w:iCs/>
          <w:lang w:eastAsia="pt-BR"/>
        </w:rPr>
        <w:t>et al.</w:t>
      </w:r>
      <w:r w:rsidR="00085F5D">
        <w:rPr>
          <w:rFonts w:ascii="Arial" w:hAnsi="Arial" w:cs="Arial"/>
          <w:lang w:eastAsia="pt-BR"/>
        </w:rPr>
        <w:t>, 2012</w:t>
      </w:r>
      <w:r>
        <w:rPr>
          <w:rFonts w:ascii="Arial" w:hAnsi="Arial" w:cs="Arial"/>
        </w:rPr>
        <w:t>).</w:t>
      </w:r>
    </w:p>
    <w:p w14:paraId="763A7040" w14:textId="65ABBECA" w:rsidR="00C763AB" w:rsidRDefault="00C763AB" w:rsidP="00C763AB">
      <w:pPr>
        <w:pStyle w:val="Standard"/>
        <w:ind w:firstLine="708"/>
        <w:jc w:val="both"/>
      </w:pPr>
      <w:r>
        <w:rPr>
          <w:rFonts w:ascii="Arial" w:hAnsi="Arial" w:cs="Arial"/>
        </w:rPr>
        <w:t xml:space="preserve">O gênero </w:t>
      </w:r>
      <w:r>
        <w:rPr>
          <w:rFonts w:ascii="Arial" w:hAnsi="Arial" w:cs="Arial"/>
          <w:i/>
        </w:rPr>
        <w:t>Lonchocarpus</w:t>
      </w:r>
      <w:r>
        <w:rPr>
          <w:rFonts w:ascii="Arial" w:hAnsi="Arial" w:cs="Arial"/>
        </w:rPr>
        <w:t xml:space="preserve"> da </w:t>
      </w:r>
      <w:r>
        <w:rPr>
          <w:rFonts w:ascii="Arial" w:hAnsi="Arial" w:cs="Arial"/>
          <w:lang w:eastAsia="pt-BR"/>
        </w:rPr>
        <w:t xml:space="preserve">família Fabaceae </w:t>
      </w:r>
      <w:r>
        <w:rPr>
          <w:rFonts w:ascii="Arial" w:hAnsi="Arial" w:cs="Arial"/>
        </w:rPr>
        <w:t xml:space="preserve">se caracteriza por apresentar metabólitos secundários bioativos como por exemplo, flavonóides do tipo chalconas. Um levantamento bibliográfico sobre a planta </w:t>
      </w:r>
      <w:r>
        <w:rPr>
          <w:rFonts w:ascii="Arial" w:hAnsi="Arial" w:cs="Arial"/>
          <w:i/>
        </w:rPr>
        <w:t>Lonchocarpus cultratus</w:t>
      </w:r>
      <w:r>
        <w:rPr>
          <w:rFonts w:ascii="Arial" w:hAnsi="Arial" w:cs="Arial"/>
        </w:rPr>
        <w:t>,</w:t>
      </w:r>
      <w:r>
        <w:rPr>
          <w:rFonts w:ascii="Arial" w:hAnsi="Arial" w:cs="Arial"/>
          <w:iCs/>
        </w:rPr>
        <w:t xml:space="preserve"> conhecida popularmente com Imbira ou Feijão-cru,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mostrou que existem poucos estudos sobre esta espécie vegetal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Cs/>
        </w:rPr>
        <w:t>entretanto h</w:t>
      </w:r>
      <w:r>
        <w:rPr>
          <w:rFonts w:ascii="Arial" w:hAnsi="Arial" w:cs="Arial"/>
        </w:rPr>
        <w:t xml:space="preserve">á registros de atividade antineoplásica e antimicrobiana relacionadas a chalconas isoladas desta espécie (Mello </w:t>
      </w:r>
      <w:r>
        <w:rPr>
          <w:rFonts w:ascii="Arial" w:hAnsi="Arial" w:cs="Arial"/>
          <w:i/>
        </w:rPr>
        <w:t>et al.</w:t>
      </w:r>
      <w:r>
        <w:rPr>
          <w:rFonts w:ascii="Arial" w:hAnsi="Arial" w:cs="Arial"/>
        </w:rPr>
        <w:t xml:space="preserve">,1974; Pires </w:t>
      </w:r>
      <w:r>
        <w:rPr>
          <w:rFonts w:ascii="Arial" w:hAnsi="Arial" w:cs="Arial"/>
          <w:i/>
        </w:rPr>
        <w:t>et al.</w:t>
      </w:r>
      <w:r>
        <w:rPr>
          <w:rFonts w:ascii="Arial" w:hAnsi="Arial" w:cs="Arial"/>
        </w:rPr>
        <w:t>, 2011).</w:t>
      </w:r>
    </w:p>
    <w:p w14:paraId="3AF1303A" w14:textId="77777777" w:rsidR="00C763AB" w:rsidRDefault="00C763AB" w:rsidP="00C763AB">
      <w:pPr>
        <w:pStyle w:val="Standard"/>
        <w:ind w:firstLine="708"/>
        <w:jc w:val="both"/>
      </w:pPr>
      <w:r>
        <w:rPr>
          <w:rFonts w:ascii="Arial" w:hAnsi="Arial" w:cs="Arial"/>
        </w:rPr>
        <w:t>Considerando a biodiversidade da flora brasileira como fonte para o desenvolvimento de novos fármacos, o presente trabalho possui o objetivo de investigar atividade anti-</w:t>
      </w:r>
      <w:r>
        <w:rPr>
          <w:rFonts w:ascii="Arial" w:hAnsi="Arial" w:cs="Arial"/>
          <w:i/>
        </w:rPr>
        <w:t>T</w:t>
      </w:r>
      <w:r w:rsidR="00B852E0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cruzi</w:t>
      </w:r>
      <w:r>
        <w:rPr>
          <w:rFonts w:ascii="Arial" w:hAnsi="Arial" w:cs="Arial"/>
        </w:rPr>
        <w:t xml:space="preserve"> dos extratos hexânico, diclorometânico e metanólico das sementes de </w:t>
      </w:r>
      <w:r>
        <w:rPr>
          <w:rFonts w:ascii="Arial" w:hAnsi="Arial" w:cs="Arial"/>
          <w:i/>
          <w:iCs/>
        </w:rPr>
        <w:t>L. cultratus</w:t>
      </w:r>
    </w:p>
    <w:p w14:paraId="51D3E6FA" w14:textId="77777777" w:rsidR="00C763AB" w:rsidRDefault="00C763AB" w:rsidP="00C763AB">
      <w:pPr>
        <w:pStyle w:val="Standard"/>
        <w:ind w:firstLine="708"/>
        <w:jc w:val="both"/>
        <w:rPr>
          <w:rFonts w:ascii="Arial" w:hAnsi="Arial" w:cs="Arial"/>
        </w:rPr>
      </w:pPr>
    </w:p>
    <w:p w14:paraId="4950F0B8" w14:textId="77777777" w:rsidR="00C763AB" w:rsidRDefault="00C763AB" w:rsidP="00C763AB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 e Métodos</w:t>
      </w:r>
    </w:p>
    <w:p w14:paraId="412F8BE6" w14:textId="77777777" w:rsidR="00C760BE" w:rsidRDefault="00C760BE" w:rsidP="00C763AB">
      <w:pPr>
        <w:pStyle w:val="Standard"/>
        <w:jc w:val="both"/>
      </w:pPr>
    </w:p>
    <w:p w14:paraId="5816D437" w14:textId="77777777" w:rsidR="00C763AB" w:rsidRDefault="00C763AB" w:rsidP="00C763AB">
      <w:pPr>
        <w:pStyle w:val="Standard"/>
        <w:ind w:firstLine="708"/>
        <w:jc w:val="both"/>
      </w:pPr>
      <w:r>
        <w:rPr>
          <w:rFonts w:ascii="Arial" w:hAnsi="Arial" w:cs="Arial"/>
        </w:rPr>
        <w:t xml:space="preserve">Foram colhidos 335,484 g de sementes de </w:t>
      </w:r>
      <w:r>
        <w:rPr>
          <w:rFonts w:ascii="Arial" w:hAnsi="Arial" w:cs="Arial"/>
          <w:i/>
          <w:iCs/>
        </w:rPr>
        <w:t>L. cultratus</w:t>
      </w:r>
      <w:r>
        <w:rPr>
          <w:rFonts w:ascii="Arial" w:hAnsi="Arial" w:cs="Arial"/>
        </w:rPr>
        <w:t xml:space="preserve"> que foram secas em estufa de ar circulante, passado pelo moinho de facas e obteve-se 313,265 g de extrato seco das sementes. </w:t>
      </w:r>
      <w:r w:rsidR="00085F5D">
        <w:rPr>
          <w:rFonts w:ascii="Arial" w:hAnsi="Arial" w:cs="Arial"/>
        </w:rPr>
        <w:t>Esses foram</w:t>
      </w:r>
      <w:r>
        <w:rPr>
          <w:rFonts w:ascii="Arial" w:hAnsi="Arial" w:cs="Arial"/>
        </w:rPr>
        <w:t xml:space="preserve"> subme</w:t>
      </w:r>
      <w:r w:rsidR="00085F5D">
        <w:rPr>
          <w:rFonts w:ascii="Arial" w:hAnsi="Arial" w:cs="Arial"/>
        </w:rPr>
        <w:t>tidos</w:t>
      </w:r>
      <w:r>
        <w:rPr>
          <w:rFonts w:ascii="Arial" w:hAnsi="Arial" w:cs="Arial"/>
        </w:rPr>
        <w:t xml:space="preserve"> à maceração sucessiva em hexano, 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e MeOH, resultando nos extratos hexânico, denominado LSH (95,940 g), diclorometânico, LDS (8,174 g) e por fim, o extrato metanólico LMS (16,450 g).</w:t>
      </w:r>
      <w:r w:rsidR="00085F5D" w:rsidRPr="00085F5D">
        <w:rPr>
          <w:rFonts w:ascii="Arial" w:hAnsi="Arial" w:cs="Arial"/>
        </w:rPr>
        <w:t xml:space="preserve"> </w:t>
      </w:r>
      <w:r w:rsidR="00085F5D">
        <w:rPr>
          <w:rFonts w:ascii="Arial" w:hAnsi="Arial" w:cs="Arial"/>
        </w:rPr>
        <w:t>Também foram coletados uma quantidade de galhos e folhas para a confecção da exsicata, depositada no Herbáreo da Unioeste (</w:t>
      </w:r>
      <w:r w:rsidR="00085F5D">
        <w:rPr>
          <w:rFonts w:ascii="Arial" w:hAnsi="Arial" w:cs="Arial"/>
          <w:lang w:eastAsia="en-US"/>
        </w:rPr>
        <w:t>UNOP n°</w:t>
      </w:r>
      <w:r w:rsidR="00085F5D">
        <w:rPr>
          <w:rFonts w:ascii="Arial" w:hAnsi="Arial" w:cs="Arial"/>
        </w:rPr>
        <w:t>20).</w:t>
      </w:r>
    </w:p>
    <w:p w14:paraId="7ED81DC4" w14:textId="77777777" w:rsidR="00C763AB" w:rsidRDefault="00C763AB" w:rsidP="00C763AB">
      <w:pPr>
        <w:pStyle w:val="Standard"/>
        <w:ind w:firstLine="708"/>
        <w:jc w:val="both"/>
      </w:pPr>
      <w:r>
        <w:rPr>
          <w:rFonts w:ascii="Arial" w:hAnsi="Arial" w:cs="Arial"/>
        </w:rPr>
        <w:t>Os bioensaios de atividade anti-</w:t>
      </w:r>
      <w:r>
        <w:rPr>
          <w:rFonts w:ascii="Arial" w:hAnsi="Arial" w:cs="Arial"/>
          <w:i/>
        </w:rPr>
        <w:t xml:space="preserve">T. cruzi </w:t>
      </w:r>
      <w:r>
        <w:rPr>
          <w:rFonts w:ascii="Arial" w:hAnsi="Arial" w:cs="Arial"/>
        </w:rPr>
        <w:t xml:space="preserve">foram realizados em triplicatas, com formas epimastigotas de </w:t>
      </w:r>
      <w:r>
        <w:rPr>
          <w:rFonts w:ascii="Arial" w:hAnsi="Arial" w:cs="Arial"/>
          <w:i/>
        </w:rPr>
        <w:t>T. cruzi</w:t>
      </w:r>
      <w:r>
        <w:rPr>
          <w:rFonts w:ascii="Arial" w:hAnsi="Arial" w:cs="Arial"/>
        </w:rPr>
        <w:t xml:space="preserve"> cultivadas em meio LIT (Liver Infusion Triptose) suplementado com 10% do soro fetal bovino frente a diferentes concentrações dos extratos LHS, LDS e LMS (1, 10, 15, 50, 100, 150 e 175 µg.mL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). No bioensaio também foram usados o controle branco (</w:t>
      </w:r>
      <w:r>
        <w:rPr>
          <w:rFonts w:ascii="Arial" w:hAnsi="Arial" w:cs="Arial"/>
          <w:i/>
        </w:rPr>
        <w:t>T. cruzi</w:t>
      </w:r>
      <w:r>
        <w:rPr>
          <w:rFonts w:ascii="Arial" w:hAnsi="Arial" w:cs="Arial"/>
        </w:rPr>
        <w:t xml:space="preserve"> e meio de cultura), controle </w:t>
      </w:r>
      <w:r>
        <w:rPr>
          <w:rFonts w:ascii="Arial" w:hAnsi="Arial" w:cs="Arial"/>
        </w:rPr>
        <w:lastRenderedPageBreak/>
        <w:t>positivo (</w:t>
      </w:r>
      <w:r w:rsidRPr="00B852E0">
        <w:rPr>
          <w:rFonts w:ascii="Arial" w:hAnsi="Arial" w:cs="Arial"/>
          <w:i/>
        </w:rPr>
        <w:t>T. cruzi</w:t>
      </w:r>
      <w:r>
        <w:rPr>
          <w:rFonts w:ascii="Arial" w:hAnsi="Arial" w:cs="Arial"/>
        </w:rPr>
        <w:t>, meio de cultura e o solvente utilizado dimetil-sulfóxido - DMSO) e controle positivo (</w:t>
      </w:r>
      <w:r w:rsidRPr="00B852E0">
        <w:rPr>
          <w:rFonts w:ascii="Arial" w:hAnsi="Arial" w:cs="Arial"/>
          <w:i/>
        </w:rPr>
        <w:t>T. cruzi</w:t>
      </w:r>
      <w:r>
        <w:rPr>
          <w:rFonts w:ascii="Arial" w:hAnsi="Arial" w:cs="Arial"/>
        </w:rPr>
        <w:t>, meio de cultura e benznidazol nas mesmas concentrações dos extratos). A atividade tripanosomicida foi verificada após 72 horas em estufa à 28°C, através de contagem do número de parasitas em câmara de Neubauer. O parâmetro empregado na avaliação dos testes tripanosomicidas foi a concentração inibitória 50% (CI</w:t>
      </w:r>
      <w:r>
        <w:rPr>
          <w:rFonts w:ascii="Arial" w:hAnsi="Arial" w:cs="Arial"/>
          <w:vertAlign w:val="subscript"/>
        </w:rPr>
        <w:t>50</w:t>
      </w:r>
      <w:r>
        <w:rPr>
          <w:rFonts w:ascii="Arial" w:hAnsi="Arial" w:cs="Arial"/>
        </w:rPr>
        <w:t>), isto é, a concentração do extrato vegetal capaz de inibir 50% do crescimento do protozoário, após 72 horas de tratamento. O valor da CI</w:t>
      </w:r>
      <w:r>
        <w:rPr>
          <w:rFonts w:ascii="Arial" w:hAnsi="Arial" w:cs="Arial"/>
          <w:vertAlign w:val="subscript"/>
        </w:rPr>
        <w:t>50</w:t>
      </w:r>
      <w:r>
        <w:rPr>
          <w:rFonts w:ascii="Arial" w:hAnsi="Arial" w:cs="Arial"/>
        </w:rPr>
        <w:t xml:space="preserve"> foi obtido a partir dos percentuais da taxa de crescimento (TC %) e os percentuais de inibição do crescimento dos protozoários</w:t>
      </w:r>
      <w:r w:rsidR="005C510F">
        <w:rPr>
          <w:rFonts w:ascii="Arial" w:hAnsi="Arial" w:cs="Arial"/>
        </w:rPr>
        <w:t xml:space="preserve"> contra cada de um dos extratos, </w:t>
      </w:r>
      <w:r>
        <w:rPr>
          <w:rFonts w:ascii="Arial" w:hAnsi="Arial" w:cs="Arial"/>
        </w:rPr>
        <w:t xml:space="preserve">que foi dado por:  </w:t>
      </w:r>
    </w:p>
    <w:p w14:paraId="43FAD599" w14:textId="77777777" w:rsidR="00C763AB" w:rsidRDefault="00E663E1" w:rsidP="00C763AB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33DB379B" wp14:editId="57E9DF7B">
            <wp:extent cx="1375576" cy="41504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13" cy="41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12FEB" w14:textId="77777777" w:rsidR="00C763AB" w:rsidRPr="000D2DC9" w:rsidRDefault="00C763AB" w:rsidP="00C763AB">
      <w:pPr>
        <w:pStyle w:val="Standard"/>
        <w:rPr>
          <w:sz w:val="20"/>
          <w:szCs w:val="20"/>
        </w:rPr>
      </w:pPr>
      <w:r w:rsidRPr="000D2DC9">
        <w:rPr>
          <w:rFonts w:ascii="Arial" w:hAnsi="Arial" w:cs="Arial"/>
          <w:sz w:val="20"/>
          <w:szCs w:val="20"/>
        </w:rPr>
        <w:t>onde:</w:t>
      </w:r>
    </w:p>
    <w:p w14:paraId="41F7FBF9" w14:textId="3F1AD6FA" w:rsidR="00C763AB" w:rsidRPr="000D2DC9" w:rsidRDefault="00C763AB" w:rsidP="00C763AB">
      <w:pPr>
        <w:pStyle w:val="Standard"/>
        <w:jc w:val="both"/>
        <w:rPr>
          <w:sz w:val="20"/>
          <w:szCs w:val="20"/>
        </w:rPr>
      </w:pPr>
      <w:r w:rsidRPr="000D2DC9">
        <w:rPr>
          <w:rFonts w:ascii="Arial" w:hAnsi="Arial" w:cs="Arial"/>
          <w:sz w:val="20"/>
          <w:szCs w:val="20"/>
        </w:rPr>
        <w:t xml:space="preserve">MC = média de crescimento de </w:t>
      </w:r>
      <w:r w:rsidRPr="000D2DC9">
        <w:rPr>
          <w:rFonts w:ascii="Arial" w:hAnsi="Arial" w:cs="Arial"/>
          <w:i/>
          <w:sz w:val="20"/>
          <w:szCs w:val="20"/>
        </w:rPr>
        <w:t>T. cruzi</w:t>
      </w:r>
      <w:r w:rsidRPr="000D2DC9">
        <w:rPr>
          <w:rFonts w:ascii="Arial" w:hAnsi="Arial" w:cs="Arial"/>
          <w:sz w:val="20"/>
          <w:szCs w:val="20"/>
        </w:rPr>
        <w:t xml:space="preserve"> em cada controle e nas culturas com diversas concentrações de benznidazol e de cada um dos 3 extratos.</w:t>
      </w:r>
    </w:p>
    <w:p w14:paraId="618A62BC" w14:textId="77777777" w:rsidR="00C763AB" w:rsidRPr="000D2DC9" w:rsidRDefault="00C763AB" w:rsidP="00C763AB">
      <w:pPr>
        <w:pStyle w:val="Standard"/>
        <w:jc w:val="both"/>
        <w:rPr>
          <w:sz w:val="20"/>
          <w:szCs w:val="20"/>
        </w:rPr>
      </w:pPr>
      <w:r w:rsidRPr="000D2DC9">
        <w:rPr>
          <w:rFonts w:ascii="Arial" w:hAnsi="Arial" w:cs="Arial"/>
          <w:sz w:val="20"/>
          <w:szCs w:val="20"/>
        </w:rPr>
        <w:t>MCB = a média de crescimento no controle branco.</w:t>
      </w:r>
    </w:p>
    <w:p w14:paraId="14FAB9FD" w14:textId="77777777" w:rsidR="00C763AB" w:rsidRDefault="00C763AB" w:rsidP="00C763AB">
      <w:pPr>
        <w:pStyle w:val="Standard"/>
        <w:ind w:firstLine="708"/>
        <w:jc w:val="both"/>
      </w:pPr>
      <w:r>
        <w:rPr>
          <w:rFonts w:ascii="Arial" w:hAnsi="Arial" w:cs="Arial"/>
        </w:rPr>
        <w:t>O percentual de inibição do crescimento dos protozoários (CI %) foi dado por:</w:t>
      </w:r>
    </w:p>
    <w:p w14:paraId="71BDE3C4" w14:textId="712A3B9E" w:rsidR="00C763AB" w:rsidRDefault="00FB5EF8" w:rsidP="00C763AB">
      <w:pPr>
        <w:pStyle w:val="Standard"/>
        <w:jc w:val="center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  <w:noProof/>
          <w:shd w:val="clear" w:color="auto" w:fill="FFFF00"/>
          <w:lang w:eastAsia="pt-BR"/>
        </w:rPr>
        <w:drawing>
          <wp:inline distT="0" distB="0" distL="0" distR="0" wp14:anchorId="655ADD01" wp14:editId="424EDCD1">
            <wp:extent cx="1582309" cy="23567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00" cy="23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7D3A3" w14:textId="77777777" w:rsidR="00C763AB" w:rsidRPr="000D2DC9" w:rsidRDefault="00C763AB" w:rsidP="00C763AB">
      <w:pPr>
        <w:pStyle w:val="Standard"/>
        <w:rPr>
          <w:sz w:val="20"/>
          <w:szCs w:val="20"/>
        </w:rPr>
      </w:pPr>
      <w:r w:rsidRPr="000D2DC9">
        <w:rPr>
          <w:rFonts w:ascii="Arial" w:hAnsi="Arial" w:cs="Arial"/>
          <w:sz w:val="20"/>
          <w:szCs w:val="20"/>
        </w:rPr>
        <w:t>onde:</w:t>
      </w:r>
    </w:p>
    <w:p w14:paraId="1EDECA64" w14:textId="79D5D6B8" w:rsidR="00C763AB" w:rsidRPr="000D2DC9" w:rsidRDefault="00C763AB" w:rsidP="00C763AB">
      <w:pPr>
        <w:pStyle w:val="Standard"/>
        <w:rPr>
          <w:sz w:val="20"/>
          <w:szCs w:val="20"/>
        </w:rPr>
      </w:pPr>
      <w:r w:rsidRPr="000D2DC9">
        <w:rPr>
          <w:rFonts w:ascii="Arial" w:hAnsi="Arial" w:cs="Arial"/>
          <w:sz w:val="20"/>
          <w:szCs w:val="20"/>
        </w:rPr>
        <w:t>TC% = é o percentual da taxa de crescimento.</w:t>
      </w:r>
      <w:r w:rsidR="00893167" w:rsidRPr="00893167">
        <w:rPr>
          <w:rFonts w:ascii="Arial" w:hAnsi="Arial" w:cs="Arial"/>
          <w:noProof/>
          <w:shd w:val="clear" w:color="auto" w:fill="FFFF00"/>
          <w:lang w:eastAsia="pt-BR"/>
        </w:rPr>
        <w:t xml:space="preserve"> </w:t>
      </w:r>
    </w:p>
    <w:p w14:paraId="64071E51" w14:textId="77777777" w:rsidR="00C763AB" w:rsidRDefault="00C763AB" w:rsidP="00C763AB">
      <w:pPr>
        <w:pStyle w:val="Standard"/>
        <w:ind w:firstLine="708"/>
        <w:jc w:val="both"/>
        <w:rPr>
          <w:rFonts w:ascii="Arial" w:hAnsi="Arial" w:cs="Arial"/>
          <w:b/>
        </w:rPr>
      </w:pPr>
    </w:p>
    <w:p w14:paraId="0022E7EA" w14:textId="77777777" w:rsidR="00C763AB" w:rsidRDefault="00C763AB" w:rsidP="00C763AB">
      <w:pPr>
        <w:pStyle w:val="Standard"/>
      </w:pPr>
      <w:r>
        <w:rPr>
          <w:rFonts w:ascii="Arial" w:hAnsi="Arial" w:cs="Arial"/>
          <w:b/>
        </w:rPr>
        <w:t>Resultados e Discussão</w:t>
      </w:r>
    </w:p>
    <w:p w14:paraId="5627B15B" w14:textId="77777777" w:rsidR="00C763AB" w:rsidRDefault="00C763AB" w:rsidP="00C763AB">
      <w:pPr>
        <w:pStyle w:val="Standard"/>
        <w:jc w:val="both"/>
        <w:rPr>
          <w:rFonts w:ascii="Arial" w:hAnsi="Arial" w:cs="Arial"/>
        </w:rPr>
      </w:pPr>
    </w:p>
    <w:p w14:paraId="4BCBD67D" w14:textId="77777777" w:rsidR="00C763AB" w:rsidRDefault="00C763AB" w:rsidP="00C763AB">
      <w:pPr>
        <w:pStyle w:val="Standard"/>
        <w:ind w:firstLine="708"/>
        <w:jc w:val="both"/>
      </w:pPr>
      <w:r>
        <w:rPr>
          <w:rFonts w:ascii="Arial" w:hAnsi="Arial" w:cs="Arial"/>
        </w:rPr>
        <w:t xml:space="preserve">Através da média de crescimento dos parasitas, pode-se calcular o percentual da taxa de crescimento de </w:t>
      </w:r>
      <w:r>
        <w:rPr>
          <w:rFonts w:ascii="Arial" w:hAnsi="Arial" w:cs="Arial"/>
          <w:i/>
        </w:rPr>
        <w:t>T. cruzi</w:t>
      </w:r>
      <w:r>
        <w:rPr>
          <w:rFonts w:ascii="Arial" w:hAnsi="Arial" w:cs="Arial"/>
        </w:rPr>
        <w:t xml:space="preserve"> (TC%) frente às diferentes concentrações de cada um dos extratos e do controle positivo (BZN). Os resultados obtidos encontram-se na Tabela 1.</w:t>
      </w:r>
    </w:p>
    <w:p w14:paraId="65F046E2" w14:textId="77777777" w:rsidR="00C763AB" w:rsidRPr="000D2DC9" w:rsidRDefault="00C763AB" w:rsidP="00C763AB">
      <w:pPr>
        <w:pStyle w:val="Standard"/>
        <w:ind w:firstLine="708"/>
        <w:jc w:val="both"/>
        <w:rPr>
          <w:sz w:val="20"/>
          <w:szCs w:val="20"/>
        </w:rPr>
      </w:pPr>
    </w:p>
    <w:p w14:paraId="4DDC4543" w14:textId="77777777" w:rsidR="00C763AB" w:rsidRDefault="00C763AB" w:rsidP="00C763AB">
      <w:pPr>
        <w:pStyle w:val="Standard"/>
        <w:jc w:val="both"/>
      </w:pPr>
      <w:r>
        <w:rPr>
          <w:rFonts w:ascii="Arial" w:hAnsi="Arial" w:cs="Arial"/>
          <w:b/>
          <w:sz w:val="20"/>
          <w:szCs w:val="20"/>
        </w:rPr>
        <w:t>Tabela 1</w:t>
      </w:r>
      <w:r>
        <w:rPr>
          <w:rFonts w:ascii="Arial" w:hAnsi="Arial" w:cs="Arial"/>
          <w:sz w:val="20"/>
          <w:szCs w:val="20"/>
        </w:rPr>
        <w:t xml:space="preserve">. Taxas do crescimento de </w:t>
      </w:r>
      <w:r>
        <w:rPr>
          <w:rFonts w:ascii="Arial" w:hAnsi="Arial" w:cs="Arial"/>
          <w:i/>
          <w:sz w:val="20"/>
          <w:szCs w:val="20"/>
        </w:rPr>
        <w:t xml:space="preserve">T. cruzi </w:t>
      </w:r>
      <w:r>
        <w:rPr>
          <w:rFonts w:ascii="Arial" w:hAnsi="Arial" w:cs="Arial"/>
          <w:sz w:val="20"/>
          <w:szCs w:val="20"/>
        </w:rPr>
        <w:t>(TC%) frente a diversas concentrações de LHS, LDS, LMS e dos controles BZN, CN e CB.</w:t>
      </w:r>
    </w:p>
    <w:tbl>
      <w:tblPr>
        <w:tblW w:w="902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6"/>
        <w:gridCol w:w="2247"/>
        <w:gridCol w:w="2241"/>
        <w:gridCol w:w="2241"/>
      </w:tblGrid>
      <w:tr w:rsidR="00231A14" w14:paraId="6592E7B1" w14:textId="77777777" w:rsidTr="00231A14">
        <w:tc>
          <w:tcPr>
            <w:tcW w:w="2296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EA2B" w14:textId="77777777" w:rsidR="00231A14" w:rsidRDefault="00231A14" w:rsidP="00E678F8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Concentrações</w:t>
            </w:r>
          </w:p>
          <w:p w14:paraId="12792A66" w14:textId="77777777" w:rsidR="00231A14" w:rsidRDefault="00231A14" w:rsidP="00E678F8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(µg.mL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-1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729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3610" w14:textId="77777777" w:rsidR="00231A14" w:rsidRDefault="00231A14" w:rsidP="00E678F8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TC%</w:t>
            </w:r>
          </w:p>
        </w:tc>
      </w:tr>
      <w:tr w:rsidR="00C763AB" w14:paraId="4DCD0308" w14:textId="77777777" w:rsidTr="00231A14">
        <w:tc>
          <w:tcPr>
            <w:tcW w:w="2296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5002" w14:textId="77777777" w:rsidR="00C763AB" w:rsidRDefault="00C763AB" w:rsidP="00E678F8"/>
        </w:tc>
        <w:tc>
          <w:tcPr>
            <w:tcW w:w="6729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4D58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Extratos das sementes de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L. cultratus</w:t>
            </w:r>
          </w:p>
        </w:tc>
      </w:tr>
      <w:tr w:rsidR="00C763AB" w14:paraId="431C5B5C" w14:textId="77777777" w:rsidTr="00231A14">
        <w:tc>
          <w:tcPr>
            <w:tcW w:w="2296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307C" w14:textId="77777777" w:rsidR="00C763AB" w:rsidRDefault="00C763AB" w:rsidP="00E678F8"/>
        </w:tc>
        <w:tc>
          <w:tcPr>
            <w:tcW w:w="2247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D213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LHS</w:t>
            </w:r>
          </w:p>
        </w:tc>
        <w:tc>
          <w:tcPr>
            <w:tcW w:w="22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F241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LDS</w:t>
            </w:r>
          </w:p>
        </w:tc>
        <w:tc>
          <w:tcPr>
            <w:tcW w:w="22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68CD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LMS</w:t>
            </w:r>
          </w:p>
        </w:tc>
      </w:tr>
      <w:tr w:rsidR="00C763AB" w14:paraId="78EBB97F" w14:textId="77777777" w:rsidTr="00231A14">
        <w:tc>
          <w:tcPr>
            <w:tcW w:w="2296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BEED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E5027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79,33</w:t>
            </w:r>
          </w:p>
        </w:tc>
        <w:tc>
          <w:tcPr>
            <w:tcW w:w="22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65E201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75,49</w:t>
            </w:r>
          </w:p>
        </w:tc>
        <w:tc>
          <w:tcPr>
            <w:tcW w:w="22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9C0154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89,76</w:t>
            </w:r>
          </w:p>
        </w:tc>
      </w:tr>
      <w:tr w:rsidR="00C763AB" w14:paraId="3AC2F43F" w14:textId="77777777" w:rsidTr="00231A14"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3001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65B60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72,51</w:t>
            </w:r>
          </w:p>
        </w:tc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3C3085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40,95</w:t>
            </w:r>
          </w:p>
        </w:tc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E0C19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87,84</w:t>
            </w:r>
          </w:p>
        </w:tc>
      </w:tr>
      <w:tr w:rsidR="00C763AB" w14:paraId="4885A955" w14:textId="77777777" w:rsidTr="00231A14"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F491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535D27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62,12</w:t>
            </w:r>
          </w:p>
        </w:tc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99263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38,44</w:t>
            </w:r>
          </w:p>
        </w:tc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E1A50E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88,99</w:t>
            </w:r>
          </w:p>
        </w:tc>
      </w:tr>
      <w:tr w:rsidR="00C763AB" w14:paraId="38EEB0B3" w14:textId="77777777" w:rsidTr="00231A14"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F1E8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61B75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56,01</w:t>
            </w:r>
          </w:p>
        </w:tc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8850F6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96D823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87,71</w:t>
            </w:r>
          </w:p>
        </w:tc>
      </w:tr>
      <w:tr w:rsidR="00C763AB" w14:paraId="66422F54" w14:textId="77777777" w:rsidTr="00231A14"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91C7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E5577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1655D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15,88</w:t>
            </w:r>
          </w:p>
        </w:tc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A5DED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86,81</w:t>
            </w:r>
          </w:p>
        </w:tc>
      </w:tr>
      <w:tr w:rsidR="00C763AB" w14:paraId="310F86B7" w14:textId="77777777" w:rsidTr="00231A14"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8861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62A310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32,28</w:t>
            </w:r>
          </w:p>
        </w:tc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694FF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12,81</w:t>
            </w:r>
          </w:p>
        </w:tc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5EE1F6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86,68</w:t>
            </w:r>
          </w:p>
        </w:tc>
      </w:tr>
      <w:tr w:rsidR="00C763AB" w14:paraId="7AF3B2B2" w14:textId="77777777" w:rsidTr="00231A14"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E722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2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42D638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11E80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BED83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86,30</w:t>
            </w:r>
          </w:p>
        </w:tc>
      </w:tr>
      <w:tr w:rsidR="00C763AB" w14:paraId="18E1C757" w14:textId="77777777" w:rsidTr="00231A14">
        <w:tc>
          <w:tcPr>
            <w:tcW w:w="2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5D62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CN (DMSO 2%)</w:t>
            </w:r>
          </w:p>
        </w:tc>
        <w:tc>
          <w:tcPr>
            <w:tcW w:w="2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6939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96,64</w:t>
            </w:r>
          </w:p>
        </w:tc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637C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84,40</w:t>
            </w:r>
          </w:p>
        </w:tc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533A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90,78</w:t>
            </w:r>
          </w:p>
        </w:tc>
      </w:tr>
      <w:tr w:rsidR="00C763AB" w14:paraId="1C9744B3" w14:textId="77777777" w:rsidTr="00231A14">
        <w:tc>
          <w:tcPr>
            <w:tcW w:w="229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2455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CB</w:t>
            </w:r>
          </w:p>
        </w:tc>
        <w:tc>
          <w:tcPr>
            <w:tcW w:w="2247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8E8B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2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5724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2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E89B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14:paraId="723337F4" w14:textId="77777777" w:rsidR="00C763AB" w:rsidRDefault="00C763AB" w:rsidP="00C763AB">
      <w:pPr>
        <w:pStyle w:val="Standard"/>
        <w:jc w:val="both"/>
      </w:pPr>
      <w:r>
        <w:rPr>
          <w:rFonts w:ascii="Arial" w:hAnsi="Arial" w:cs="Arial"/>
          <w:sz w:val="16"/>
          <w:szCs w:val="16"/>
        </w:rPr>
        <w:t xml:space="preserve">Obs.: LHS, LDS e LMS correspondem aos extratos da semente de </w:t>
      </w:r>
      <w:r>
        <w:rPr>
          <w:rFonts w:ascii="Arial" w:hAnsi="Arial" w:cs="Arial"/>
          <w:i/>
          <w:sz w:val="16"/>
          <w:szCs w:val="16"/>
        </w:rPr>
        <w:t>L. cultratus</w:t>
      </w:r>
      <w:r>
        <w:rPr>
          <w:rFonts w:ascii="Arial" w:hAnsi="Arial" w:cs="Arial"/>
          <w:sz w:val="16"/>
          <w:szCs w:val="16"/>
        </w:rPr>
        <w:t>; CN, controle negativo, CB, controle branco e BZN, controle positivo.</w:t>
      </w:r>
    </w:p>
    <w:p w14:paraId="31F67CEF" w14:textId="77777777" w:rsidR="000D2DC9" w:rsidRPr="000D2DC9" w:rsidRDefault="000D2DC9" w:rsidP="00C763AB">
      <w:pPr>
        <w:pStyle w:val="Standard"/>
        <w:ind w:firstLine="708"/>
        <w:jc w:val="both"/>
        <w:rPr>
          <w:rFonts w:ascii="Arial" w:hAnsi="Arial" w:cs="Arial"/>
          <w:sz w:val="20"/>
          <w:szCs w:val="20"/>
        </w:rPr>
      </w:pPr>
    </w:p>
    <w:p w14:paraId="5823A8E0" w14:textId="77777777" w:rsidR="00C763AB" w:rsidRDefault="00C763AB" w:rsidP="00C763AB">
      <w:pPr>
        <w:pStyle w:val="Standard"/>
        <w:ind w:firstLine="708"/>
        <w:jc w:val="both"/>
      </w:pPr>
      <w:r>
        <w:rPr>
          <w:rFonts w:ascii="Arial" w:hAnsi="Arial" w:cs="Arial"/>
        </w:rPr>
        <w:lastRenderedPageBreak/>
        <w:t xml:space="preserve">Os dados da Tabela 1 mostraram que TC% tende a diminuir, à medida que as concentrações dos extratos LDS e LHS e do controle BZN aumentam. Nota-se que os valores de TC% no CB se mantêm constantes (100%), enquanto que no CN há uma pequena diminuição (84,40% a 96,64%), </w:t>
      </w:r>
      <w:r w:rsidR="005C510F">
        <w:rPr>
          <w:rFonts w:ascii="Arial" w:hAnsi="Arial" w:cs="Arial"/>
        </w:rPr>
        <w:t xml:space="preserve">mostrando </w:t>
      </w:r>
      <w:r>
        <w:rPr>
          <w:rFonts w:ascii="Arial" w:hAnsi="Arial" w:cs="Arial"/>
        </w:rPr>
        <w:t>que o solvente utilizado influencia o crescimento dos parasitas.</w:t>
      </w:r>
    </w:p>
    <w:p w14:paraId="6B128139" w14:textId="77777777" w:rsidR="00C763AB" w:rsidRDefault="00C763AB" w:rsidP="00C763AB">
      <w:pPr>
        <w:pStyle w:val="Standard"/>
        <w:ind w:firstLine="720"/>
        <w:jc w:val="both"/>
      </w:pPr>
      <w:r>
        <w:rPr>
          <w:rFonts w:ascii="Arial" w:hAnsi="Arial" w:cs="Arial"/>
        </w:rPr>
        <w:t>A atividade anti-</w:t>
      </w:r>
      <w:r>
        <w:rPr>
          <w:rFonts w:ascii="Arial" w:hAnsi="Arial" w:cs="Arial"/>
          <w:i/>
        </w:rPr>
        <w:t>T. cruzi</w:t>
      </w:r>
      <w:r>
        <w:rPr>
          <w:rFonts w:ascii="Arial" w:hAnsi="Arial" w:cs="Arial"/>
        </w:rPr>
        <w:t xml:space="preserve"> foi estudada, através da obtenção de CI</w:t>
      </w:r>
      <w:r>
        <w:rPr>
          <w:rFonts w:ascii="Arial" w:hAnsi="Arial" w:cs="Arial"/>
          <w:vertAlign w:val="subscript"/>
        </w:rPr>
        <w:t>50</w:t>
      </w:r>
      <w:r>
        <w:rPr>
          <w:rFonts w:ascii="Arial" w:hAnsi="Arial" w:cs="Arial"/>
        </w:rPr>
        <w:t>, que é a concentração mínima necessária para inibir 50% do crescimento do protozoário. Os resultados de CI</w:t>
      </w:r>
      <w:r>
        <w:rPr>
          <w:rFonts w:ascii="Arial" w:hAnsi="Arial" w:cs="Arial"/>
          <w:vertAlign w:val="subscript"/>
        </w:rPr>
        <w:t xml:space="preserve">50 </w:t>
      </w:r>
      <w:r>
        <w:rPr>
          <w:rFonts w:ascii="Arial" w:hAnsi="Arial" w:cs="Arial"/>
        </w:rPr>
        <w:t>são apresentados na Tabela 2.</w:t>
      </w:r>
    </w:p>
    <w:p w14:paraId="3FF45E78" w14:textId="77777777" w:rsidR="00C763AB" w:rsidRDefault="00C763AB" w:rsidP="00C763AB">
      <w:pPr>
        <w:pStyle w:val="Standard"/>
        <w:ind w:firstLine="720"/>
        <w:jc w:val="both"/>
      </w:pPr>
    </w:p>
    <w:p w14:paraId="1CD8F7B0" w14:textId="77777777" w:rsidR="00C763AB" w:rsidRDefault="00C763AB" w:rsidP="00C763AB">
      <w:pPr>
        <w:pStyle w:val="Standard"/>
        <w:pBdr>
          <w:bottom w:val="single" w:sz="4" w:space="1" w:color="00000A"/>
        </w:pBdr>
        <w:jc w:val="both"/>
      </w:pPr>
      <w:r>
        <w:rPr>
          <w:rFonts w:ascii="Arial" w:hAnsi="Arial" w:cs="Arial"/>
          <w:b/>
          <w:sz w:val="20"/>
          <w:szCs w:val="20"/>
        </w:rPr>
        <w:t>Tabela 2.</w:t>
      </w:r>
      <w:r>
        <w:rPr>
          <w:rFonts w:ascii="Arial" w:hAnsi="Arial" w:cs="Arial"/>
          <w:sz w:val="20"/>
          <w:szCs w:val="20"/>
        </w:rPr>
        <w:t xml:space="preserve"> Resultados de CI</w:t>
      </w:r>
      <w:r>
        <w:rPr>
          <w:rFonts w:ascii="Arial" w:hAnsi="Arial" w:cs="Arial"/>
          <w:sz w:val="20"/>
          <w:szCs w:val="20"/>
          <w:vertAlign w:val="subscript"/>
        </w:rPr>
        <w:t>50</w:t>
      </w:r>
      <w:r>
        <w:rPr>
          <w:rFonts w:ascii="Arial" w:hAnsi="Arial" w:cs="Arial"/>
          <w:sz w:val="20"/>
          <w:szCs w:val="20"/>
        </w:rPr>
        <w:t xml:space="preserve"> dos extratos hexânico (LHS), diclorometânico (LDS) e metanólico (LMS) das sementes de </w:t>
      </w:r>
      <w:r>
        <w:rPr>
          <w:rFonts w:ascii="Arial" w:hAnsi="Arial" w:cs="Arial"/>
          <w:i/>
          <w:sz w:val="20"/>
          <w:szCs w:val="20"/>
        </w:rPr>
        <w:t>L. cultratus</w:t>
      </w:r>
      <w:r>
        <w:rPr>
          <w:rFonts w:ascii="Arial" w:hAnsi="Arial" w:cs="Arial"/>
          <w:sz w:val="20"/>
          <w:szCs w:val="20"/>
        </w:rPr>
        <w:t xml:space="preserve"> e controle positivo constituído por benznidazol (BZN).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4"/>
      </w:tblGrid>
      <w:tr w:rsidR="00C763AB" w14:paraId="366E32A1" w14:textId="77777777" w:rsidTr="00E678F8">
        <w:tc>
          <w:tcPr>
            <w:tcW w:w="460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E976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Amostras</w:t>
            </w:r>
          </w:p>
        </w:tc>
        <w:tc>
          <w:tcPr>
            <w:tcW w:w="4604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3B7E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CI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50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(µg. mL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-1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763AB" w14:paraId="53EB3E5D" w14:textId="77777777" w:rsidTr="00E678F8">
        <w:tc>
          <w:tcPr>
            <w:tcW w:w="4606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92CDF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LHS</w:t>
            </w:r>
          </w:p>
        </w:tc>
        <w:tc>
          <w:tcPr>
            <w:tcW w:w="4604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B2D71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42,58</w:t>
            </w:r>
          </w:p>
        </w:tc>
      </w:tr>
      <w:tr w:rsidR="00C763AB" w14:paraId="3072121C" w14:textId="77777777" w:rsidTr="00E678F8">
        <w:tc>
          <w:tcPr>
            <w:tcW w:w="4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485C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LDS</w:t>
            </w:r>
          </w:p>
        </w:tc>
        <w:tc>
          <w:tcPr>
            <w:tcW w:w="46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AB58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6,16</w:t>
            </w:r>
          </w:p>
        </w:tc>
      </w:tr>
      <w:tr w:rsidR="00C763AB" w14:paraId="2604CEA4" w14:textId="77777777" w:rsidTr="00E678F8">
        <w:tc>
          <w:tcPr>
            <w:tcW w:w="4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7D10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LMS</w:t>
            </w:r>
          </w:p>
        </w:tc>
        <w:tc>
          <w:tcPr>
            <w:tcW w:w="46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8DD4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&gt;10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</w:tr>
      <w:tr w:rsidR="00C763AB" w14:paraId="74BF01EF" w14:textId="77777777" w:rsidTr="00E678F8">
        <w:tc>
          <w:tcPr>
            <w:tcW w:w="460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2E24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BZN</w:t>
            </w:r>
          </w:p>
        </w:tc>
        <w:tc>
          <w:tcPr>
            <w:tcW w:w="4604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D646" w14:textId="77777777" w:rsidR="00C763AB" w:rsidRDefault="00C763AB" w:rsidP="00E678F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2,97</w:t>
            </w:r>
          </w:p>
        </w:tc>
      </w:tr>
    </w:tbl>
    <w:p w14:paraId="5EBA2B1A" w14:textId="77777777" w:rsidR="00C763AB" w:rsidRDefault="00C763AB" w:rsidP="00C763AB">
      <w:pPr>
        <w:pStyle w:val="Standard"/>
        <w:jc w:val="both"/>
      </w:pPr>
      <w:r>
        <w:rPr>
          <w:rFonts w:ascii="Arial" w:hAnsi="Arial" w:cs="Arial"/>
          <w:sz w:val="16"/>
          <w:szCs w:val="16"/>
        </w:rPr>
        <w:t xml:space="preserve">Obs.: LHS, LDS e LMS correspondem aos extratos da semente de </w:t>
      </w:r>
      <w:r>
        <w:rPr>
          <w:rFonts w:ascii="Arial" w:hAnsi="Arial" w:cs="Arial"/>
          <w:i/>
          <w:sz w:val="16"/>
          <w:szCs w:val="16"/>
        </w:rPr>
        <w:t>L. cultratus</w:t>
      </w:r>
      <w:r>
        <w:rPr>
          <w:rFonts w:ascii="Arial" w:hAnsi="Arial" w:cs="Arial"/>
          <w:sz w:val="16"/>
          <w:szCs w:val="16"/>
        </w:rPr>
        <w:t xml:space="preserve"> e BZN, controle positivo.</w:t>
      </w:r>
    </w:p>
    <w:p w14:paraId="27147943" w14:textId="77777777" w:rsidR="00C763AB" w:rsidRDefault="00C763AB" w:rsidP="00C763AB">
      <w:pPr>
        <w:pStyle w:val="Standard"/>
        <w:jc w:val="both"/>
      </w:pPr>
      <w:r>
        <w:rPr>
          <w:rFonts w:ascii="Arial" w:hAnsi="Arial" w:cs="Arial"/>
        </w:rPr>
        <w:tab/>
      </w:r>
    </w:p>
    <w:p w14:paraId="577CB9A2" w14:textId="77777777" w:rsidR="00C763AB" w:rsidRDefault="00EB4546" w:rsidP="00C763AB">
      <w:pPr>
        <w:pStyle w:val="Standard"/>
        <w:ind w:firstLine="708"/>
        <w:jc w:val="both"/>
      </w:pPr>
      <w:hyperlink w:anchor="_ENREF_26" w:history="1">
        <w:r w:rsidR="00C763AB">
          <w:rPr>
            <w:rFonts w:ascii="Arial" w:hAnsi="Arial" w:cs="Arial"/>
          </w:rPr>
          <w:t xml:space="preserve">Osorio </w:t>
        </w:r>
        <w:r w:rsidR="00C763AB">
          <w:rPr>
            <w:rFonts w:ascii="Arial" w:hAnsi="Arial" w:cs="Arial"/>
            <w:i/>
          </w:rPr>
          <w:t>et al</w:t>
        </w:r>
        <w:r w:rsidR="00C763AB">
          <w:rPr>
            <w:rFonts w:ascii="Arial" w:hAnsi="Arial" w:cs="Arial"/>
          </w:rPr>
          <w:t>. (2007)</w:t>
        </w:r>
      </w:hyperlink>
      <w:r w:rsidR="00C763AB">
        <w:rPr>
          <w:rFonts w:ascii="Arial" w:hAnsi="Arial" w:cs="Arial"/>
        </w:rPr>
        <w:t xml:space="preserve"> classificaram os extratos vegetais quanto a atividade anti-</w:t>
      </w:r>
      <w:r w:rsidR="00C763AB">
        <w:rPr>
          <w:rFonts w:ascii="Arial" w:hAnsi="Arial" w:cs="Arial"/>
          <w:i/>
        </w:rPr>
        <w:t>T. cruzi</w:t>
      </w:r>
      <w:r w:rsidR="00C763AB">
        <w:rPr>
          <w:rFonts w:ascii="Arial" w:hAnsi="Arial" w:cs="Arial"/>
        </w:rPr>
        <w:t xml:space="preserve"> em: muito ativos (CI</w:t>
      </w:r>
      <w:r w:rsidR="00C763AB">
        <w:rPr>
          <w:rFonts w:ascii="Arial" w:hAnsi="Arial" w:cs="Arial"/>
          <w:vertAlign w:val="subscript"/>
        </w:rPr>
        <w:t>50</w:t>
      </w:r>
      <w:r w:rsidR="00C763AB">
        <w:rPr>
          <w:rFonts w:ascii="Arial" w:hAnsi="Arial" w:cs="Arial"/>
        </w:rPr>
        <w:t>&lt; 10 µg.mL</w:t>
      </w:r>
      <w:r w:rsidR="00C763AB">
        <w:rPr>
          <w:rFonts w:ascii="Arial" w:hAnsi="Arial" w:cs="Arial"/>
          <w:vertAlign w:val="superscript"/>
        </w:rPr>
        <w:t>-1</w:t>
      </w:r>
      <w:r w:rsidR="00C763AB">
        <w:rPr>
          <w:rFonts w:ascii="Arial" w:hAnsi="Arial" w:cs="Arial"/>
        </w:rPr>
        <w:t>), ativos (10 &lt;CI</w:t>
      </w:r>
      <w:r w:rsidR="00C763AB">
        <w:rPr>
          <w:rFonts w:ascii="Arial" w:hAnsi="Arial" w:cs="Arial"/>
          <w:vertAlign w:val="subscript"/>
        </w:rPr>
        <w:t>50</w:t>
      </w:r>
      <w:r w:rsidR="00C763AB">
        <w:rPr>
          <w:rFonts w:ascii="Arial" w:hAnsi="Arial" w:cs="Arial"/>
        </w:rPr>
        <w:t>&lt; 50 µg.mL</w:t>
      </w:r>
      <w:r w:rsidR="00C763AB">
        <w:rPr>
          <w:rFonts w:ascii="Arial" w:hAnsi="Arial" w:cs="Arial"/>
          <w:vertAlign w:val="superscript"/>
        </w:rPr>
        <w:t>-1</w:t>
      </w:r>
      <w:r w:rsidR="00C763AB">
        <w:rPr>
          <w:rFonts w:ascii="Arial" w:hAnsi="Arial" w:cs="Arial"/>
        </w:rPr>
        <w:t>), moderadamente ativos (50&lt;CI</w:t>
      </w:r>
      <w:r w:rsidR="00C763AB">
        <w:rPr>
          <w:rFonts w:ascii="Arial" w:hAnsi="Arial" w:cs="Arial"/>
          <w:vertAlign w:val="subscript"/>
        </w:rPr>
        <w:t>50</w:t>
      </w:r>
      <w:r w:rsidR="00C763AB">
        <w:rPr>
          <w:rFonts w:ascii="Arial" w:hAnsi="Arial" w:cs="Arial"/>
        </w:rPr>
        <w:t>&lt;100 µg.mL</w:t>
      </w:r>
      <w:r w:rsidR="00C763AB">
        <w:rPr>
          <w:rFonts w:ascii="Arial" w:hAnsi="Arial" w:cs="Arial"/>
          <w:vertAlign w:val="superscript"/>
        </w:rPr>
        <w:t>-1</w:t>
      </w:r>
      <w:r w:rsidR="00C763AB">
        <w:rPr>
          <w:rFonts w:ascii="Arial" w:hAnsi="Arial" w:cs="Arial"/>
        </w:rPr>
        <w:t>) e inativos (CI</w:t>
      </w:r>
      <w:r w:rsidR="00C763AB">
        <w:rPr>
          <w:rFonts w:ascii="Arial" w:hAnsi="Arial" w:cs="Arial"/>
          <w:vertAlign w:val="subscript"/>
        </w:rPr>
        <w:t>50</w:t>
      </w:r>
      <w:r w:rsidR="00C763AB">
        <w:rPr>
          <w:rFonts w:ascii="Arial" w:hAnsi="Arial" w:cs="Arial"/>
        </w:rPr>
        <w:t>&gt; 100 µg.mL</w:t>
      </w:r>
      <w:r w:rsidR="00C763AB">
        <w:rPr>
          <w:rFonts w:ascii="Arial" w:hAnsi="Arial" w:cs="Arial"/>
          <w:vertAlign w:val="superscript"/>
        </w:rPr>
        <w:t>-1</w:t>
      </w:r>
      <w:r w:rsidR="00C763AB">
        <w:rPr>
          <w:rFonts w:ascii="Arial" w:hAnsi="Arial" w:cs="Arial"/>
        </w:rPr>
        <w:t>). Considerando esta classificação e observando-se os resultados da Tabela 2, pode-se concluir que o extrato LCH (CI</w:t>
      </w:r>
      <w:r w:rsidR="00C763AB">
        <w:rPr>
          <w:rFonts w:ascii="Arial" w:hAnsi="Arial" w:cs="Arial"/>
          <w:vertAlign w:val="subscript"/>
        </w:rPr>
        <w:t>50</w:t>
      </w:r>
      <w:r w:rsidR="00C763AB">
        <w:rPr>
          <w:rFonts w:ascii="Arial" w:hAnsi="Arial" w:cs="Arial"/>
        </w:rPr>
        <w:t xml:space="preserve"> </w:t>
      </w:r>
      <w:r w:rsidR="00C763AB">
        <w:rPr>
          <w:rFonts w:ascii="Arial" w:hAnsi="Arial" w:cs="Arial"/>
          <w:color w:val="000000"/>
        </w:rPr>
        <w:t xml:space="preserve">42,58 </w:t>
      </w:r>
      <w:r w:rsidR="00C763AB">
        <w:rPr>
          <w:rFonts w:ascii="Arial" w:hAnsi="Arial" w:cs="Arial"/>
        </w:rPr>
        <w:t>µg.mL</w:t>
      </w:r>
      <w:r w:rsidR="00C763AB">
        <w:rPr>
          <w:rFonts w:ascii="Arial" w:hAnsi="Arial" w:cs="Arial"/>
          <w:vertAlign w:val="superscript"/>
        </w:rPr>
        <w:t>-1</w:t>
      </w:r>
      <w:r w:rsidR="00C763AB">
        <w:rPr>
          <w:rFonts w:ascii="Arial" w:hAnsi="Arial" w:cs="Arial"/>
        </w:rPr>
        <w:t>) é ativo, o extrato LDS (CI</w:t>
      </w:r>
      <w:r w:rsidR="00C763AB">
        <w:rPr>
          <w:rFonts w:ascii="Arial" w:hAnsi="Arial" w:cs="Arial"/>
          <w:vertAlign w:val="subscript"/>
        </w:rPr>
        <w:t xml:space="preserve">50 </w:t>
      </w:r>
      <w:r w:rsidR="00C763AB">
        <w:rPr>
          <w:rFonts w:ascii="Arial" w:hAnsi="Arial" w:cs="Arial"/>
        </w:rPr>
        <w:t>6,16 µg. mL</w:t>
      </w:r>
      <w:r w:rsidR="00C763AB">
        <w:rPr>
          <w:rFonts w:ascii="Arial" w:hAnsi="Arial" w:cs="Arial"/>
          <w:vertAlign w:val="superscript"/>
        </w:rPr>
        <w:t>-1</w:t>
      </w:r>
      <w:r w:rsidR="00C763AB">
        <w:rPr>
          <w:rFonts w:ascii="Arial" w:hAnsi="Arial" w:cs="Arial"/>
        </w:rPr>
        <w:t>) é muito ativo e o extrato LMS (CI</w:t>
      </w:r>
      <w:r w:rsidR="00C763AB">
        <w:rPr>
          <w:rFonts w:ascii="Arial" w:hAnsi="Arial" w:cs="Arial"/>
          <w:vertAlign w:val="subscript"/>
        </w:rPr>
        <w:t>50</w:t>
      </w:r>
      <w:r w:rsidR="00C763AB">
        <w:rPr>
          <w:rFonts w:ascii="Arial" w:hAnsi="Arial" w:cs="Arial"/>
        </w:rPr>
        <w:t>&gt;10</w:t>
      </w:r>
      <w:r w:rsidR="00C763AB">
        <w:rPr>
          <w:rFonts w:ascii="Arial" w:hAnsi="Arial" w:cs="Arial"/>
          <w:vertAlign w:val="superscript"/>
        </w:rPr>
        <w:t>5</w:t>
      </w:r>
      <w:r w:rsidR="00C763AB">
        <w:rPr>
          <w:rFonts w:ascii="Arial" w:hAnsi="Arial" w:cs="Arial"/>
        </w:rPr>
        <w:t xml:space="preserve"> µg.mL</w:t>
      </w:r>
      <w:r w:rsidR="00C763AB">
        <w:rPr>
          <w:rFonts w:ascii="Arial" w:hAnsi="Arial" w:cs="Arial"/>
          <w:vertAlign w:val="superscript"/>
        </w:rPr>
        <w:t>-1</w:t>
      </w:r>
      <w:r w:rsidR="00C763AB">
        <w:rPr>
          <w:rFonts w:ascii="Arial" w:hAnsi="Arial" w:cs="Arial"/>
        </w:rPr>
        <w:t>) inativo.</w:t>
      </w:r>
    </w:p>
    <w:p w14:paraId="66EA61D4" w14:textId="77777777" w:rsidR="00C763AB" w:rsidRDefault="00C763AB" w:rsidP="00C763AB">
      <w:pPr>
        <w:pStyle w:val="Standard"/>
        <w:ind w:firstLine="708"/>
        <w:jc w:val="both"/>
      </w:pPr>
      <w:r>
        <w:rPr>
          <w:rFonts w:ascii="Arial" w:hAnsi="Arial" w:cs="Arial"/>
        </w:rPr>
        <w:t>A presença de atividade anti-</w:t>
      </w:r>
      <w:r>
        <w:rPr>
          <w:rFonts w:ascii="Arial" w:hAnsi="Arial" w:cs="Arial"/>
          <w:i/>
        </w:rPr>
        <w:t>T. cruzi</w:t>
      </w:r>
      <w:r>
        <w:rPr>
          <w:rFonts w:ascii="Arial" w:hAnsi="Arial" w:cs="Arial"/>
        </w:rPr>
        <w:t xml:space="preserve"> para esta espécie pode ser atribuída aos constituintes comuns das plantas deste mesmo gênero, pois de acordo com Magalhães </w:t>
      </w:r>
      <w:r>
        <w:rPr>
          <w:rFonts w:ascii="Arial" w:hAnsi="Arial" w:cs="Arial"/>
          <w:i/>
        </w:rPr>
        <w:t>et al.</w:t>
      </w:r>
      <w:r>
        <w:rPr>
          <w:rFonts w:ascii="Arial" w:hAnsi="Arial" w:cs="Arial"/>
        </w:rPr>
        <w:t xml:space="preserve"> (1996) pode-se considerar as plantas do gênero </w:t>
      </w:r>
      <w:r>
        <w:rPr>
          <w:rFonts w:ascii="Arial" w:hAnsi="Arial" w:cs="Arial"/>
          <w:i/>
        </w:rPr>
        <w:t xml:space="preserve">Lonchocarpus </w:t>
      </w:r>
      <w:r>
        <w:rPr>
          <w:rFonts w:ascii="Arial" w:hAnsi="Arial" w:cs="Arial"/>
        </w:rPr>
        <w:t>com amplo potencial biológico, incluindo anti-</w:t>
      </w:r>
      <w:r w:rsidR="00B852E0" w:rsidRPr="00B852E0">
        <w:rPr>
          <w:rFonts w:ascii="Arial" w:hAnsi="Arial" w:cs="Arial"/>
          <w:i/>
        </w:rPr>
        <w:t>T.</w:t>
      </w:r>
      <w:r w:rsidRPr="00B852E0">
        <w:rPr>
          <w:rFonts w:ascii="Arial" w:hAnsi="Arial" w:cs="Arial"/>
          <w:i/>
        </w:rPr>
        <w:t xml:space="preserve"> cruzi</w:t>
      </w:r>
      <w:r>
        <w:rPr>
          <w:rFonts w:ascii="Arial" w:hAnsi="Arial" w:cs="Arial"/>
        </w:rPr>
        <w:t xml:space="preserve">, e isso tem sido atribuído aos diversos metabólitos isolados, como chalconas e flavonóides. Além disso, na pesquisa de Borges-Argáes </w:t>
      </w:r>
      <w:r>
        <w:rPr>
          <w:rFonts w:ascii="Arial" w:hAnsi="Arial" w:cs="Arial"/>
          <w:i/>
        </w:rPr>
        <w:t>et al</w:t>
      </w:r>
      <w:r>
        <w:rPr>
          <w:rFonts w:ascii="Arial" w:hAnsi="Arial" w:cs="Arial"/>
        </w:rPr>
        <w:t xml:space="preserve">. (2007), um constituinte (isocordoína) isolado do extrato das raízes de uma espécie do mesmo gênero, </w:t>
      </w:r>
      <w:r>
        <w:rPr>
          <w:rFonts w:ascii="Arial" w:hAnsi="Arial" w:cs="Arial"/>
          <w:i/>
        </w:rPr>
        <w:t>L</w:t>
      </w:r>
      <w:r w:rsidR="00B852E0">
        <w:rPr>
          <w:rFonts w:ascii="Arial" w:hAnsi="Arial" w:cs="Arial"/>
          <w:i/>
        </w:rPr>
        <w:t>onchocarpus</w:t>
      </w:r>
      <w:r>
        <w:rPr>
          <w:rFonts w:ascii="Arial" w:hAnsi="Arial" w:cs="Arial"/>
          <w:i/>
        </w:rPr>
        <w:t xml:space="preserve"> xuul</w:t>
      </w:r>
      <w:r>
        <w:rPr>
          <w:rFonts w:ascii="Arial" w:hAnsi="Arial" w:cs="Arial"/>
        </w:rPr>
        <w:t xml:space="preserve">, também apresenta atividade anti-tripanosômica. De </w:t>
      </w:r>
      <w:r>
        <w:rPr>
          <w:rFonts w:ascii="Arial" w:hAnsi="Arial" w:cs="Arial"/>
          <w:i/>
        </w:rPr>
        <w:t>L. xuul</w:t>
      </w:r>
      <w:r>
        <w:rPr>
          <w:rFonts w:ascii="Arial" w:hAnsi="Arial" w:cs="Arial"/>
        </w:rPr>
        <w:t xml:space="preserve"> também foi isolada 4’,5 dimetoxi(6,7:2”,3”)-6”,6”-dimetilpiranoflavona que também apresentou inibição </w:t>
      </w:r>
      <w:r>
        <w:rPr>
          <w:rFonts w:ascii="Arial" w:hAnsi="Arial" w:cs="Arial"/>
          <w:i/>
        </w:rPr>
        <w:t>in vitro</w:t>
      </w:r>
      <w:r>
        <w:rPr>
          <w:rFonts w:ascii="Arial" w:hAnsi="Arial" w:cs="Arial"/>
        </w:rPr>
        <w:t xml:space="preserve"> sobre o desenvolvimento do protozoário </w:t>
      </w:r>
      <w:r>
        <w:rPr>
          <w:rFonts w:ascii="Arial" w:hAnsi="Arial" w:cs="Arial"/>
          <w:i/>
        </w:rPr>
        <w:t>T</w:t>
      </w:r>
      <w:r w:rsidR="00B852E0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cruzi</w:t>
      </w:r>
      <w:r>
        <w:rPr>
          <w:rFonts w:ascii="Arial" w:hAnsi="Arial" w:cs="Arial"/>
        </w:rPr>
        <w:t xml:space="preserve"> (Borges-Argaez </w:t>
      </w:r>
      <w:r>
        <w:rPr>
          <w:rFonts w:ascii="Arial" w:hAnsi="Arial" w:cs="Arial"/>
          <w:i/>
        </w:rPr>
        <w:t>et al</w:t>
      </w:r>
      <w:r>
        <w:rPr>
          <w:rFonts w:ascii="Arial" w:hAnsi="Arial" w:cs="Arial"/>
        </w:rPr>
        <w:t>., 2009).</w:t>
      </w:r>
    </w:p>
    <w:p w14:paraId="48B7E406" w14:textId="77777777" w:rsidR="00C763AB" w:rsidRDefault="00C763AB" w:rsidP="00C763AB">
      <w:pPr>
        <w:pStyle w:val="Standard"/>
        <w:rPr>
          <w:rFonts w:ascii="Arial" w:hAnsi="Arial" w:cs="Arial"/>
        </w:rPr>
      </w:pPr>
    </w:p>
    <w:p w14:paraId="51B38422" w14:textId="77777777" w:rsidR="00C763AB" w:rsidRDefault="00C763AB" w:rsidP="00C763AB">
      <w:pPr>
        <w:pStyle w:val="Standard"/>
      </w:pPr>
      <w:r>
        <w:rPr>
          <w:rFonts w:ascii="Arial" w:hAnsi="Arial" w:cs="Arial"/>
          <w:b/>
        </w:rPr>
        <w:t>Conclusões</w:t>
      </w:r>
    </w:p>
    <w:p w14:paraId="6EE0F0E7" w14:textId="77777777" w:rsidR="00C763AB" w:rsidRDefault="00C763AB" w:rsidP="00C763AB">
      <w:pPr>
        <w:pStyle w:val="Standard"/>
        <w:jc w:val="both"/>
        <w:rPr>
          <w:rFonts w:ascii="Arial" w:hAnsi="Arial" w:cs="Arial"/>
        </w:rPr>
      </w:pPr>
    </w:p>
    <w:p w14:paraId="4686C4FB" w14:textId="77777777" w:rsidR="00C763AB" w:rsidRDefault="00C763AB" w:rsidP="00C763AB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Com este trabalho pode-se concluir que o extrato LCH é ativo, o extrato LDS é muito ativo e o extrato LMS inativo, sendo promissor a continuidade de estudos com os extratos LDS e LHS em relação à sua toxicidade e isolamento de seus constituintes.</w:t>
      </w:r>
    </w:p>
    <w:p w14:paraId="3B3F9CC9" w14:textId="77777777" w:rsidR="00E300F9" w:rsidRDefault="00E300F9" w:rsidP="00C763AB">
      <w:pPr>
        <w:pStyle w:val="Standard"/>
        <w:ind w:firstLine="708"/>
        <w:jc w:val="both"/>
        <w:rPr>
          <w:rFonts w:ascii="Arial" w:hAnsi="Arial" w:cs="Arial"/>
        </w:rPr>
      </w:pPr>
    </w:p>
    <w:p w14:paraId="126EAF6D" w14:textId="77777777" w:rsidR="00C763AB" w:rsidRDefault="00C763AB" w:rsidP="00C763AB">
      <w:pPr>
        <w:pStyle w:val="Standard"/>
      </w:pPr>
      <w:r>
        <w:rPr>
          <w:rFonts w:ascii="Arial" w:hAnsi="Arial" w:cs="Arial"/>
          <w:b/>
        </w:rPr>
        <w:t>Agradecimentos</w:t>
      </w:r>
    </w:p>
    <w:p w14:paraId="3B4CAB5C" w14:textId="77777777" w:rsidR="00C763AB" w:rsidRDefault="00C763AB" w:rsidP="00C763AB">
      <w:pPr>
        <w:pStyle w:val="Standard"/>
        <w:jc w:val="both"/>
        <w:rPr>
          <w:rFonts w:ascii="Arial" w:hAnsi="Arial" w:cs="Arial"/>
        </w:rPr>
      </w:pPr>
    </w:p>
    <w:p w14:paraId="0756BC32" w14:textId="77777777" w:rsidR="00C763AB" w:rsidRDefault="00C763AB" w:rsidP="00C763AB">
      <w:pPr>
        <w:pStyle w:val="Standard"/>
        <w:ind w:firstLine="708"/>
        <w:jc w:val="both"/>
      </w:pPr>
      <w:r>
        <w:rPr>
          <w:rFonts w:ascii="Arial" w:hAnsi="Arial" w:cs="Arial"/>
        </w:rPr>
        <w:t>À Fundação Araucária pela concessão de bolsa de iniciação científica.</w:t>
      </w:r>
    </w:p>
    <w:p w14:paraId="257E807D" w14:textId="77777777" w:rsidR="00C763AB" w:rsidRDefault="00C763AB" w:rsidP="00C763AB">
      <w:pPr>
        <w:pStyle w:val="Standard"/>
        <w:rPr>
          <w:rFonts w:ascii="Arial" w:hAnsi="Arial" w:cs="Arial"/>
          <w:b/>
        </w:rPr>
      </w:pPr>
    </w:p>
    <w:p w14:paraId="01140957" w14:textId="77777777" w:rsidR="00C763AB" w:rsidRDefault="00C763AB" w:rsidP="00C763AB">
      <w:pPr>
        <w:pStyle w:val="Standard"/>
      </w:pPr>
      <w:r>
        <w:rPr>
          <w:rFonts w:ascii="Arial" w:hAnsi="Arial" w:cs="Arial"/>
          <w:b/>
        </w:rPr>
        <w:t>Referências</w:t>
      </w:r>
    </w:p>
    <w:p w14:paraId="78B6FE7B" w14:textId="77777777" w:rsidR="005C510F" w:rsidRDefault="005C510F" w:rsidP="005C510F">
      <w:pPr>
        <w:pStyle w:val="Standard"/>
        <w:rPr>
          <w:rFonts w:ascii="Arial" w:hAnsi="Arial" w:cs="Arial"/>
        </w:rPr>
      </w:pPr>
    </w:p>
    <w:p w14:paraId="1F4DB783" w14:textId="77777777" w:rsidR="005C510F" w:rsidRPr="005C510F" w:rsidRDefault="005C510F" w:rsidP="005C510F">
      <w:pPr>
        <w:pStyle w:val="Ttulo1"/>
        <w:spacing w:before="0" w:beforeAutospacing="0" w:after="0" w:afterAutospacing="0"/>
        <w:jc w:val="both"/>
        <w:rPr>
          <w:lang w:val="en-US"/>
        </w:rPr>
      </w:pPr>
      <w:r w:rsidRPr="00492722">
        <w:rPr>
          <w:rFonts w:ascii="Arial" w:hAnsi="Arial" w:cs="Arial"/>
          <w:b w:val="0"/>
          <w:sz w:val="24"/>
          <w:szCs w:val="24"/>
          <w:lang w:val="en-US"/>
        </w:rPr>
        <w:t xml:space="preserve">Borges-Argaez, R.; </w:t>
      </w:r>
      <w:proofErr w:type="spellStart"/>
      <w:r w:rsidRPr="00492722">
        <w:rPr>
          <w:rFonts w:ascii="Arial" w:hAnsi="Arial" w:cs="Arial"/>
          <w:b w:val="0"/>
          <w:sz w:val="24"/>
          <w:szCs w:val="24"/>
          <w:lang w:val="en-US"/>
        </w:rPr>
        <w:t>Balnbury</w:t>
      </w:r>
      <w:proofErr w:type="spellEnd"/>
      <w:r w:rsidRPr="00492722">
        <w:rPr>
          <w:rFonts w:ascii="Arial" w:hAnsi="Arial" w:cs="Arial"/>
          <w:b w:val="0"/>
          <w:sz w:val="24"/>
          <w:szCs w:val="24"/>
          <w:lang w:val="en-US"/>
        </w:rPr>
        <w:t xml:space="preserve">, L.; Flowers, A.; </w:t>
      </w:r>
      <w:proofErr w:type="spellStart"/>
      <w:r w:rsidRPr="00492722">
        <w:rPr>
          <w:rFonts w:ascii="Arial" w:hAnsi="Arial" w:cs="Arial"/>
          <w:b w:val="0"/>
          <w:sz w:val="24"/>
          <w:szCs w:val="24"/>
          <w:lang w:val="en-US"/>
        </w:rPr>
        <w:t>Gimenez-Turba</w:t>
      </w:r>
      <w:proofErr w:type="spellEnd"/>
      <w:r w:rsidRPr="00492722">
        <w:rPr>
          <w:rFonts w:ascii="Arial" w:hAnsi="Arial" w:cs="Arial"/>
          <w:b w:val="0"/>
          <w:sz w:val="24"/>
          <w:szCs w:val="24"/>
          <w:lang w:val="en-US"/>
        </w:rPr>
        <w:t xml:space="preserve">, A.; Ruiz, G.; Waterman, P. G., &amp; Pena-Rodriguez, L. M. (2007). </w:t>
      </w:r>
      <w:r>
        <w:rPr>
          <w:rFonts w:ascii="Arial" w:hAnsi="Arial" w:cs="Arial"/>
          <w:b w:val="0"/>
          <w:sz w:val="24"/>
          <w:szCs w:val="24"/>
          <w:lang w:val="en-US"/>
        </w:rPr>
        <w:t xml:space="preserve">Cytotoxic and antiprotozoal activity of flavonoids from </w:t>
      </w:r>
      <w:proofErr w:type="spellStart"/>
      <w:r>
        <w:rPr>
          <w:rFonts w:ascii="Arial" w:hAnsi="Arial" w:cs="Arial"/>
          <w:b w:val="0"/>
          <w:sz w:val="24"/>
          <w:szCs w:val="24"/>
          <w:lang w:val="en-US"/>
        </w:rPr>
        <w:t>Lonchocarpus</w:t>
      </w:r>
      <w:proofErr w:type="spellEnd"/>
      <w:r>
        <w:rPr>
          <w:rFonts w:ascii="Arial" w:hAnsi="Arial" w:cs="Arial"/>
          <w:b w:val="0"/>
          <w:sz w:val="24"/>
          <w:szCs w:val="24"/>
          <w:lang w:val="en-US"/>
        </w:rPr>
        <w:t xml:space="preserve"> spp. </w:t>
      </w:r>
      <w:proofErr w:type="spellStart"/>
      <w:r>
        <w:rPr>
          <w:rFonts w:ascii="Arial" w:hAnsi="Arial" w:cs="Arial"/>
          <w:b w:val="0"/>
          <w:i/>
          <w:sz w:val="24"/>
          <w:szCs w:val="24"/>
          <w:lang w:val="en-US"/>
        </w:rPr>
        <w:t>Phytomedicine</w:t>
      </w:r>
      <w:proofErr w:type="spellEnd"/>
      <w:r>
        <w:rPr>
          <w:rFonts w:ascii="Arial" w:hAnsi="Arial" w:cs="Arial"/>
          <w:b w:val="0"/>
          <w:i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14</w:t>
      </w:r>
      <w:r>
        <w:rPr>
          <w:rFonts w:ascii="Arial" w:hAnsi="Arial" w:cs="Arial"/>
          <w:b w:val="0"/>
          <w:sz w:val="24"/>
          <w:szCs w:val="24"/>
          <w:lang w:val="en-US"/>
        </w:rPr>
        <w:t>, 530-533.</w:t>
      </w:r>
    </w:p>
    <w:p w14:paraId="0385E127" w14:textId="77777777" w:rsidR="005C510F" w:rsidRDefault="005C510F" w:rsidP="005C510F">
      <w:pPr>
        <w:pStyle w:val="Textbody"/>
        <w:spacing w:after="0"/>
        <w:rPr>
          <w:lang w:val="en-US" w:eastAsia="pt-BR"/>
        </w:rPr>
      </w:pPr>
    </w:p>
    <w:p w14:paraId="421B505D" w14:textId="77777777" w:rsidR="005C510F" w:rsidRDefault="005C510F" w:rsidP="005C510F">
      <w:pPr>
        <w:pStyle w:val="Standard"/>
        <w:jc w:val="both"/>
      </w:pPr>
      <w:r>
        <w:rPr>
          <w:rFonts w:ascii="Arial" w:hAnsi="Arial" w:cs="Arial"/>
          <w:lang w:val="en-US"/>
        </w:rPr>
        <w:t>Borges-Argaez, R.; Vela-</w:t>
      </w:r>
      <w:proofErr w:type="spellStart"/>
      <w:r>
        <w:rPr>
          <w:rFonts w:ascii="Arial" w:hAnsi="Arial" w:cs="Arial"/>
          <w:lang w:val="en-US"/>
        </w:rPr>
        <w:t>Catzin</w:t>
      </w:r>
      <w:proofErr w:type="spellEnd"/>
      <w:r>
        <w:rPr>
          <w:rFonts w:ascii="Arial" w:hAnsi="Arial" w:cs="Arial"/>
          <w:lang w:val="en-US"/>
        </w:rPr>
        <w:t>, T.; Yam-</w:t>
      </w:r>
      <w:proofErr w:type="spellStart"/>
      <w:r>
        <w:rPr>
          <w:rFonts w:ascii="Arial" w:hAnsi="Arial" w:cs="Arial"/>
          <w:lang w:val="en-US"/>
        </w:rPr>
        <w:t>Puc</w:t>
      </w:r>
      <w:proofErr w:type="spellEnd"/>
      <w:r>
        <w:rPr>
          <w:rFonts w:ascii="Arial" w:hAnsi="Arial" w:cs="Arial"/>
          <w:lang w:val="en-US"/>
        </w:rPr>
        <w:t>, A.; Chan-</w:t>
      </w:r>
      <w:proofErr w:type="spellStart"/>
      <w:r>
        <w:rPr>
          <w:rFonts w:ascii="Arial" w:hAnsi="Arial" w:cs="Arial"/>
          <w:lang w:val="en-US"/>
        </w:rPr>
        <w:t>Bacab</w:t>
      </w:r>
      <w:proofErr w:type="spellEnd"/>
      <w:r>
        <w:rPr>
          <w:rFonts w:ascii="Arial" w:hAnsi="Arial" w:cs="Arial"/>
          <w:lang w:val="en-US"/>
        </w:rPr>
        <w:t>, M.J.; Moo-</w:t>
      </w:r>
      <w:proofErr w:type="spellStart"/>
      <w:r>
        <w:rPr>
          <w:rFonts w:ascii="Arial" w:hAnsi="Arial" w:cs="Arial"/>
          <w:lang w:val="en-US"/>
        </w:rPr>
        <w:t>Puc</w:t>
      </w:r>
      <w:proofErr w:type="spellEnd"/>
      <w:r>
        <w:rPr>
          <w:rFonts w:ascii="Arial" w:hAnsi="Arial" w:cs="Arial"/>
          <w:lang w:val="en-US"/>
        </w:rPr>
        <w:t>, R.E. &amp; Caceres-</w:t>
      </w:r>
      <w:proofErr w:type="spellStart"/>
      <w:r>
        <w:rPr>
          <w:rFonts w:ascii="Arial" w:hAnsi="Arial" w:cs="Arial"/>
          <w:lang w:val="en-US"/>
        </w:rPr>
        <w:t>Farfan</w:t>
      </w:r>
      <w:proofErr w:type="spellEnd"/>
      <w:r>
        <w:rPr>
          <w:rFonts w:ascii="Arial" w:hAnsi="Arial" w:cs="Arial"/>
          <w:lang w:val="en-US"/>
        </w:rPr>
        <w:t xml:space="preserve">, M. (2009) Antiprotozoal and cytotoxic studies on some </w:t>
      </w:r>
      <w:proofErr w:type="spellStart"/>
      <w:r>
        <w:rPr>
          <w:rFonts w:ascii="Arial" w:hAnsi="Arial" w:cs="Arial"/>
          <w:lang w:val="en-US"/>
        </w:rPr>
        <w:t>isocordoin</w:t>
      </w:r>
      <w:proofErr w:type="spellEnd"/>
      <w:r>
        <w:rPr>
          <w:rFonts w:ascii="Arial" w:hAnsi="Arial" w:cs="Arial"/>
          <w:lang w:val="en-US"/>
        </w:rPr>
        <w:t xml:space="preserve"> derivatives. </w:t>
      </w:r>
      <w:r w:rsidRPr="005C510F">
        <w:rPr>
          <w:rFonts w:ascii="Arial" w:hAnsi="Arial" w:cs="Arial"/>
          <w:i/>
        </w:rPr>
        <w:t>Planta Medica</w:t>
      </w:r>
      <w:r w:rsidRPr="005C510F">
        <w:rPr>
          <w:rFonts w:ascii="Arial" w:hAnsi="Arial" w:cs="Arial"/>
        </w:rPr>
        <w:t xml:space="preserve"> </w:t>
      </w:r>
      <w:r w:rsidRPr="005C510F">
        <w:rPr>
          <w:rFonts w:ascii="Arial" w:hAnsi="Arial" w:cs="Arial"/>
          <w:b/>
        </w:rPr>
        <w:t>75</w:t>
      </w:r>
      <w:r w:rsidRPr="005C510F">
        <w:rPr>
          <w:rFonts w:ascii="Arial" w:hAnsi="Arial" w:cs="Arial"/>
        </w:rPr>
        <w:t>,1336-1338</w:t>
      </w:r>
    </w:p>
    <w:p w14:paraId="2CE6C64B" w14:textId="77777777" w:rsidR="005C510F" w:rsidRPr="005C510F" w:rsidRDefault="005C510F" w:rsidP="005C510F">
      <w:pPr>
        <w:pStyle w:val="Standard"/>
        <w:jc w:val="both"/>
      </w:pPr>
    </w:p>
    <w:p w14:paraId="2C52022A" w14:textId="77777777" w:rsidR="005C510F" w:rsidRDefault="005C510F" w:rsidP="005C510F">
      <w:pPr>
        <w:pStyle w:val="Standard"/>
        <w:jc w:val="both"/>
      </w:pPr>
      <w:r w:rsidRPr="005C510F">
        <w:rPr>
          <w:rFonts w:ascii="Arial" w:hAnsi="Arial" w:cs="Arial"/>
        </w:rPr>
        <w:t xml:space="preserve">Chagas, C. (1909). Nova tripanozomiaze humana: estudos sobre a morfolojia e o ciclo evolutivo do </w:t>
      </w:r>
      <w:r w:rsidRPr="005C510F">
        <w:rPr>
          <w:rFonts w:ascii="Arial" w:hAnsi="Arial" w:cs="Arial"/>
          <w:i/>
        </w:rPr>
        <w:t>Schizotrypanum cruzi n. gen., n. sp</w:t>
      </w:r>
      <w:r w:rsidRPr="005C510F">
        <w:rPr>
          <w:rFonts w:ascii="Arial" w:hAnsi="Arial" w:cs="Arial"/>
        </w:rPr>
        <w:t>., ajente etio</w:t>
      </w:r>
      <w:r>
        <w:rPr>
          <w:rFonts w:ascii="Arial" w:hAnsi="Arial" w:cs="Arial"/>
        </w:rPr>
        <w:t xml:space="preserve">lojico de nova entidade morbida do homem. </w:t>
      </w:r>
      <w:r>
        <w:rPr>
          <w:rFonts w:ascii="Arial" w:hAnsi="Arial" w:cs="Arial"/>
          <w:i/>
        </w:rPr>
        <w:t>Memórias do Instituto Oswaldo Cruz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>, 159-218.</w:t>
      </w:r>
    </w:p>
    <w:p w14:paraId="6129D3B5" w14:textId="77777777" w:rsidR="005C510F" w:rsidRDefault="005C510F" w:rsidP="005C510F">
      <w:pPr>
        <w:pStyle w:val="Standard"/>
        <w:jc w:val="both"/>
      </w:pPr>
    </w:p>
    <w:p w14:paraId="1CABA76A" w14:textId="77777777" w:rsidR="005C510F" w:rsidRDefault="005C510F" w:rsidP="005C510F">
      <w:pPr>
        <w:pStyle w:val="Standard"/>
        <w:jc w:val="both"/>
      </w:pPr>
      <w:r>
        <w:rPr>
          <w:rFonts w:ascii="Arial" w:hAnsi="Arial" w:cs="Arial"/>
        </w:rPr>
        <w:t xml:space="preserve">DNDI, </w:t>
      </w:r>
      <w:r>
        <w:rPr>
          <w:rStyle w:val="st"/>
          <w:rFonts w:ascii="Arial" w:hAnsi="Arial" w:cs="Arial"/>
        </w:rPr>
        <w:t>(2016). Doença de Chagas.</w:t>
      </w:r>
      <w:r>
        <w:rPr>
          <w:rStyle w:val="nfase"/>
          <w:rFonts w:ascii="Arial" w:hAnsi="Arial" w:cs="Arial"/>
        </w:rPr>
        <w:t xml:space="preserve"> Drugs for</w:t>
      </w:r>
      <w:r>
        <w:rPr>
          <w:rStyle w:val="st"/>
          <w:rFonts w:ascii="Arial" w:hAnsi="Arial" w:cs="Arial"/>
        </w:rPr>
        <w:t xml:space="preserve"> Neglected Diseases initiative. Dísponível em: &lt; http://www.dndial.org/pt/doencas-negligenciadas/doenca-de-chagas.html &gt;. Acesso em: 18 jun 2016.</w:t>
      </w:r>
    </w:p>
    <w:p w14:paraId="00424D20" w14:textId="77777777" w:rsidR="005C510F" w:rsidRDefault="005C510F" w:rsidP="005C510F">
      <w:pPr>
        <w:pStyle w:val="Standard"/>
        <w:jc w:val="both"/>
      </w:pPr>
    </w:p>
    <w:p w14:paraId="0A958046" w14:textId="77777777" w:rsidR="005C510F" w:rsidRDefault="005C510F" w:rsidP="005C510F">
      <w:pPr>
        <w:pStyle w:val="Default"/>
        <w:jc w:val="both"/>
      </w:pPr>
      <w:r>
        <w:rPr>
          <w:rFonts w:ascii="Arial" w:hAnsi="Arial" w:cs="Arial"/>
          <w:lang w:eastAsia="pt-BR"/>
        </w:rPr>
        <w:t xml:space="preserve">Magalhães, A.F.; Azevedo Tozzi, A.M.G.; Noronha Sales, B.H.L. &amp; Magalhães, E.G. (1996) Twenty-three flavonoids from </w:t>
      </w:r>
      <w:r>
        <w:rPr>
          <w:rFonts w:ascii="Arial" w:hAnsi="Arial" w:cs="Arial"/>
          <w:i/>
          <w:lang w:eastAsia="pt-BR"/>
        </w:rPr>
        <w:t>Lonchocarpus subglaucescens.</w:t>
      </w:r>
      <w:r>
        <w:rPr>
          <w:rFonts w:ascii="Arial" w:hAnsi="Arial" w:cs="Arial"/>
          <w:lang w:eastAsia="pt-BR"/>
        </w:rPr>
        <w:t xml:space="preserve"> </w:t>
      </w:r>
      <w:proofErr w:type="spellStart"/>
      <w:r>
        <w:rPr>
          <w:rFonts w:ascii="Arial" w:hAnsi="Arial" w:cs="Arial"/>
          <w:i/>
          <w:lang w:val="en-US" w:eastAsia="pt-BR"/>
        </w:rPr>
        <w:t>Phytochemistry</w:t>
      </w:r>
      <w:proofErr w:type="spellEnd"/>
      <w:r>
        <w:rPr>
          <w:rFonts w:ascii="Arial" w:hAnsi="Arial" w:cs="Arial"/>
          <w:i/>
          <w:lang w:val="en-US" w:eastAsia="pt-BR"/>
        </w:rPr>
        <w:t xml:space="preserve"> </w:t>
      </w:r>
      <w:r>
        <w:rPr>
          <w:rFonts w:ascii="Arial" w:hAnsi="Arial" w:cs="Arial"/>
          <w:b/>
          <w:lang w:val="en-US" w:eastAsia="pt-BR"/>
        </w:rPr>
        <w:t xml:space="preserve">42, </w:t>
      </w:r>
      <w:r>
        <w:rPr>
          <w:rFonts w:ascii="Arial" w:hAnsi="Arial" w:cs="Arial"/>
          <w:lang w:val="en-US" w:eastAsia="pt-BR"/>
        </w:rPr>
        <w:t>1459-1471</w:t>
      </w:r>
    </w:p>
    <w:p w14:paraId="2466A106" w14:textId="77777777" w:rsidR="005C510F" w:rsidRDefault="005C510F" w:rsidP="005C510F">
      <w:pPr>
        <w:pStyle w:val="Default"/>
        <w:jc w:val="both"/>
        <w:rPr>
          <w:lang w:val="en-US"/>
        </w:rPr>
      </w:pPr>
    </w:p>
    <w:p w14:paraId="103C2FC0" w14:textId="77777777" w:rsidR="005C510F" w:rsidRDefault="005C510F" w:rsidP="005C510F">
      <w:pPr>
        <w:pStyle w:val="Default"/>
        <w:jc w:val="both"/>
      </w:pPr>
      <w:r>
        <w:rPr>
          <w:rFonts w:ascii="Arial" w:hAnsi="Arial" w:cs="Arial"/>
          <w:lang w:val="en-US" w:eastAsia="pt-BR"/>
        </w:rPr>
        <w:t xml:space="preserve">Mello, J.F.; </w:t>
      </w:r>
      <w:r>
        <w:rPr>
          <w:rFonts w:ascii="Arial" w:hAnsi="Arial" w:cs="Arial"/>
          <w:i/>
          <w:lang w:val="en-US" w:eastAsia="pt-BR"/>
        </w:rPr>
        <w:t>et al.</w:t>
      </w:r>
      <w:r>
        <w:rPr>
          <w:rFonts w:ascii="Arial" w:hAnsi="Arial" w:cs="Arial"/>
          <w:lang w:val="en-US" w:eastAsia="pt-BR"/>
        </w:rPr>
        <w:t xml:space="preserve"> (1974). </w:t>
      </w:r>
      <w:proofErr w:type="spellStart"/>
      <w:r>
        <w:rPr>
          <w:rFonts w:ascii="Arial" w:hAnsi="Arial" w:cs="Arial"/>
          <w:lang w:val="en-US" w:eastAsia="pt-BR"/>
        </w:rPr>
        <w:t>Chalcones</w:t>
      </w:r>
      <w:proofErr w:type="spellEnd"/>
      <w:r>
        <w:rPr>
          <w:rFonts w:ascii="Arial" w:hAnsi="Arial" w:cs="Arial"/>
          <w:lang w:val="en-US" w:eastAsia="pt-BR"/>
        </w:rPr>
        <w:t xml:space="preserve"> with antineoplastic and antibiotic activities isolated from </w:t>
      </w:r>
      <w:proofErr w:type="spellStart"/>
      <w:r>
        <w:rPr>
          <w:rFonts w:ascii="Arial" w:hAnsi="Arial" w:cs="Arial"/>
          <w:i/>
          <w:lang w:val="en-US" w:eastAsia="pt-BR"/>
        </w:rPr>
        <w:t>Lonchocarpus</w:t>
      </w:r>
      <w:proofErr w:type="spellEnd"/>
      <w:r>
        <w:rPr>
          <w:rFonts w:ascii="Arial" w:hAnsi="Arial" w:cs="Arial"/>
          <w:i/>
          <w:lang w:val="en-US" w:eastAsia="pt-BR"/>
        </w:rPr>
        <w:t xml:space="preserve"> </w:t>
      </w:r>
      <w:proofErr w:type="spellStart"/>
      <w:r>
        <w:rPr>
          <w:rFonts w:ascii="Arial" w:hAnsi="Arial" w:cs="Arial"/>
          <w:i/>
          <w:lang w:val="en-US" w:eastAsia="pt-BR"/>
        </w:rPr>
        <w:t>neuroscapha</w:t>
      </w:r>
      <w:proofErr w:type="spellEnd"/>
      <w:r>
        <w:rPr>
          <w:rFonts w:ascii="Arial" w:hAnsi="Arial" w:cs="Arial"/>
          <w:lang w:val="en-US" w:eastAsia="pt-BR"/>
        </w:rPr>
        <w:t xml:space="preserve"> </w:t>
      </w:r>
      <w:proofErr w:type="spellStart"/>
      <w:r>
        <w:rPr>
          <w:rFonts w:ascii="Arial" w:hAnsi="Arial" w:cs="Arial"/>
          <w:lang w:val="en-US" w:eastAsia="pt-BR"/>
        </w:rPr>
        <w:t>Benth</w:t>
      </w:r>
      <w:proofErr w:type="spellEnd"/>
      <w:r>
        <w:rPr>
          <w:rFonts w:ascii="Arial" w:hAnsi="Arial" w:cs="Arial"/>
          <w:lang w:val="en-US" w:eastAsia="pt-BR"/>
        </w:rPr>
        <w:t xml:space="preserve">. </w:t>
      </w:r>
      <w:proofErr w:type="spellStart"/>
      <w:r>
        <w:rPr>
          <w:rFonts w:ascii="Arial" w:hAnsi="Arial" w:cs="Arial"/>
          <w:i/>
          <w:lang w:val="en-US" w:eastAsia="pt-BR"/>
        </w:rPr>
        <w:t>Revista</w:t>
      </w:r>
      <w:proofErr w:type="spellEnd"/>
      <w:r>
        <w:rPr>
          <w:rFonts w:ascii="Arial" w:hAnsi="Arial" w:cs="Arial"/>
          <w:i/>
          <w:lang w:val="en-US" w:eastAsia="pt-BR"/>
        </w:rPr>
        <w:t xml:space="preserve"> do </w:t>
      </w:r>
      <w:proofErr w:type="spellStart"/>
      <w:r>
        <w:rPr>
          <w:rFonts w:ascii="Arial" w:hAnsi="Arial" w:cs="Arial"/>
          <w:i/>
          <w:lang w:val="en-US" w:eastAsia="pt-BR"/>
        </w:rPr>
        <w:t>Instituto</w:t>
      </w:r>
      <w:proofErr w:type="spellEnd"/>
      <w:r>
        <w:rPr>
          <w:rFonts w:ascii="Arial" w:hAnsi="Arial" w:cs="Arial"/>
          <w:i/>
          <w:lang w:val="en-US" w:eastAsia="pt-BR"/>
        </w:rPr>
        <w:t xml:space="preserve"> de </w:t>
      </w:r>
      <w:proofErr w:type="spellStart"/>
      <w:r>
        <w:rPr>
          <w:rFonts w:ascii="Arial" w:hAnsi="Arial" w:cs="Arial"/>
          <w:i/>
          <w:lang w:val="en-US" w:eastAsia="pt-BR"/>
        </w:rPr>
        <w:t>Antibióticos</w:t>
      </w:r>
      <w:proofErr w:type="spellEnd"/>
      <w:r>
        <w:rPr>
          <w:rFonts w:ascii="Arial" w:hAnsi="Arial" w:cs="Arial"/>
          <w:lang w:val="en-US" w:eastAsia="pt-BR"/>
        </w:rPr>
        <w:t xml:space="preserve"> </w:t>
      </w:r>
      <w:r>
        <w:rPr>
          <w:rFonts w:ascii="Arial" w:hAnsi="Arial" w:cs="Arial"/>
          <w:b/>
          <w:lang w:val="en-US" w:eastAsia="pt-BR"/>
        </w:rPr>
        <w:t>14</w:t>
      </w:r>
      <w:r>
        <w:rPr>
          <w:rFonts w:ascii="Arial" w:hAnsi="Arial" w:cs="Arial"/>
          <w:lang w:val="en-US" w:eastAsia="pt-BR"/>
        </w:rPr>
        <w:t>, 39-50.</w:t>
      </w:r>
    </w:p>
    <w:p w14:paraId="70009567" w14:textId="77777777" w:rsidR="005C510F" w:rsidRDefault="005C510F" w:rsidP="005C510F">
      <w:pPr>
        <w:pStyle w:val="Default"/>
        <w:jc w:val="both"/>
        <w:rPr>
          <w:lang w:val="en-US"/>
        </w:rPr>
      </w:pPr>
    </w:p>
    <w:p w14:paraId="61707EE6" w14:textId="77777777" w:rsidR="005C510F" w:rsidRDefault="005C510F" w:rsidP="005C510F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Arial" w:hAnsi="Arial" w:cs="Arial"/>
          <w:lang w:val="en-US" w:eastAsia="pt-BR"/>
        </w:rPr>
        <w:t xml:space="preserve">Osorio, E.; </w:t>
      </w:r>
      <w:r>
        <w:rPr>
          <w:rFonts w:ascii="Arial" w:hAnsi="Arial" w:cs="Arial"/>
          <w:i/>
          <w:lang w:val="en-US" w:eastAsia="pt-BR"/>
        </w:rPr>
        <w:t>et al</w:t>
      </w:r>
      <w:r>
        <w:rPr>
          <w:rFonts w:ascii="Arial" w:hAnsi="Arial" w:cs="Arial"/>
          <w:lang w:val="en-US" w:eastAsia="pt-BR"/>
        </w:rPr>
        <w:t xml:space="preserve">. (2007). Antiprotozoal and cytotoxic activities in vitro of Colombian </w:t>
      </w:r>
      <w:proofErr w:type="spellStart"/>
      <w:r>
        <w:rPr>
          <w:rFonts w:ascii="Arial" w:hAnsi="Arial" w:cs="Arial"/>
          <w:i/>
          <w:lang w:val="en-US" w:eastAsia="pt-BR"/>
        </w:rPr>
        <w:t>Annonaceae</w:t>
      </w:r>
      <w:proofErr w:type="spellEnd"/>
      <w:r>
        <w:rPr>
          <w:rFonts w:ascii="Arial" w:hAnsi="Arial" w:cs="Arial"/>
          <w:i/>
          <w:lang w:val="en-US" w:eastAsia="pt-BR"/>
        </w:rPr>
        <w:t xml:space="preserve">. </w:t>
      </w:r>
      <w:r>
        <w:rPr>
          <w:rFonts w:ascii="Arial" w:hAnsi="Arial" w:cs="Arial"/>
          <w:i/>
          <w:lang w:eastAsia="pt-BR"/>
        </w:rPr>
        <w:t>Journal of Ethnopharmacology</w:t>
      </w:r>
      <w:r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b/>
          <w:lang w:eastAsia="pt-BR"/>
        </w:rPr>
        <w:t>111</w:t>
      </w:r>
      <w:r>
        <w:rPr>
          <w:rFonts w:ascii="Arial" w:hAnsi="Arial" w:cs="Arial"/>
          <w:lang w:eastAsia="pt-BR"/>
        </w:rPr>
        <w:t>, 630-635.</w:t>
      </w:r>
    </w:p>
    <w:p w14:paraId="33C12422" w14:textId="77777777" w:rsidR="005C510F" w:rsidRDefault="005C510F" w:rsidP="005C510F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393F962" w14:textId="77777777" w:rsidR="005C510F" w:rsidRDefault="005C510F" w:rsidP="005C510F">
      <w:pPr>
        <w:pStyle w:val="Default"/>
        <w:jc w:val="both"/>
      </w:pPr>
      <w:r>
        <w:rPr>
          <w:rFonts w:ascii="Arial" w:hAnsi="Arial" w:cs="Arial"/>
          <w:bCs/>
          <w:color w:val="00000A"/>
        </w:rPr>
        <w:t xml:space="preserve">Pires, A. M. L.; </w:t>
      </w:r>
      <w:r w:rsidRPr="00231A14">
        <w:rPr>
          <w:rFonts w:ascii="Arial" w:hAnsi="Arial" w:cs="Arial"/>
          <w:bCs/>
          <w:color w:val="00000A"/>
        </w:rPr>
        <w:t xml:space="preserve">Silveira, E. R. &amp; Pessoa, O. D. L. (2011) Flavonoides de </w:t>
      </w:r>
      <w:r w:rsidRPr="00231A14">
        <w:rPr>
          <w:rFonts w:ascii="Arial" w:hAnsi="Arial" w:cs="Arial"/>
          <w:bCs/>
          <w:i/>
          <w:iCs/>
          <w:color w:val="00000A"/>
        </w:rPr>
        <w:t xml:space="preserve">Lonchocarpus campestris </w:t>
      </w:r>
      <w:r w:rsidRPr="00231A14">
        <w:rPr>
          <w:rFonts w:ascii="Arial" w:hAnsi="Arial" w:cs="Arial"/>
          <w:bCs/>
          <w:color w:val="00000A"/>
        </w:rPr>
        <w:t xml:space="preserve">(Leguminosae). </w:t>
      </w:r>
      <w:r w:rsidRPr="00231A14">
        <w:rPr>
          <w:rStyle w:val="A0"/>
          <w:rFonts w:ascii="Arial" w:hAnsi="Arial" w:cs="Arial"/>
          <w:i/>
          <w:iCs/>
          <w:color w:val="00000A"/>
          <w:sz w:val="24"/>
          <w:szCs w:val="24"/>
        </w:rPr>
        <w:t xml:space="preserve">Química Nova </w:t>
      </w:r>
      <w:r w:rsidRPr="00231A14">
        <w:rPr>
          <w:rStyle w:val="A0"/>
          <w:rFonts w:ascii="Arial" w:hAnsi="Arial" w:cs="Arial"/>
          <w:b/>
          <w:color w:val="00000A"/>
          <w:sz w:val="24"/>
          <w:szCs w:val="24"/>
        </w:rPr>
        <w:t>34</w:t>
      </w:r>
      <w:r w:rsidRPr="00231A14">
        <w:rPr>
          <w:rStyle w:val="A0"/>
          <w:rFonts w:ascii="Arial" w:hAnsi="Arial" w:cs="Arial"/>
          <w:color w:val="00000A"/>
          <w:sz w:val="24"/>
          <w:szCs w:val="24"/>
        </w:rPr>
        <w:t xml:space="preserve"> 268-271.</w:t>
      </w:r>
    </w:p>
    <w:p w14:paraId="2ED2CD97" w14:textId="77777777" w:rsidR="005C510F" w:rsidRDefault="005C510F" w:rsidP="005C510F">
      <w:pPr>
        <w:pStyle w:val="Default"/>
        <w:jc w:val="both"/>
      </w:pPr>
    </w:p>
    <w:p w14:paraId="6825DB0A" w14:textId="77777777" w:rsidR="005C510F" w:rsidRDefault="005C510F" w:rsidP="005C510F">
      <w:pPr>
        <w:pStyle w:val="Standard"/>
        <w:jc w:val="both"/>
        <w:rPr>
          <w:rStyle w:val="st"/>
          <w:rFonts w:ascii="Arial" w:hAnsi="Arial" w:cs="Arial"/>
          <w:lang w:val="en-US"/>
        </w:rPr>
      </w:pPr>
      <w:r>
        <w:rPr>
          <w:rStyle w:val="st"/>
          <w:rFonts w:ascii="Arial" w:hAnsi="Arial" w:cs="Arial"/>
        </w:rPr>
        <w:t xml:space="preserve">Rassi Jr., A.; Rassi, A., &amp; Rezende, J. M. de (2012). </w:t>
      </w:r>
      <w:r w:rsidRPr="005C510F">
        <w:rPr>
          <w:rStyle w:val="st"/>
          <w:rFonts w:ascii="Arial" w:hAnsi="Arial" w:cs="Arial"/>
          <w:lang w:val="en-US"/>
        </w:rPr>
        <w:t xml:space="preserve">American trypanosomiasis (Chagas disease). </w:t>
      </w:r>
      <w:r w:rsidRPr="005C510F">
        <w:rPr>
          <w:rStyle w:val="st"/>
          <w:rFonts w:ascii="Arial" w:hAnsi="Arial" w:cs="Arial"/>
          <w:i/>
          <w:lang w:val="en-US"/>
        </w:rPr>
        <w:t xml:space="preserve">Infectious Disease Clinics of </w:t>
      </w:r>
      <w:r>
        <w:rPr>
          <w:rStyle w:val="st"/>
          <w:rFonts w:ascii="Arial" w:hAnsi="Arial" w:cs="Arial"/>
          <w:i/>
          <w:lang w:val="en-US"/>
        </w:rPr>
        <w:t>North America</w:t>
      </w:r>
      <w:r>
        <w:rPr>
          <w:rStyle w:val="st"/>
          <w:rFonts w:ascii="Arial" w:hAnsi="Arial" w:cs="Arial"/>
          <w:lang w:val="en-US"/>
        </w:rPr>
        <w:t xml:space="preserve"> </w:t>
      </w:r>
      <w:r>
        <w:rPr>
          <w:rStyle w:val="st"/>
          <w:rFonts w:ascii="Arial" w:hAnsi="Arial" w:cs="Arial"/>
          <w:b/>
          <w:lang w:val="en-US"/>
        </w:rPr>
        <w:t>26</w:t>
      </w:r>
      <w:r>
        <w:rPr>
          <w:rStyle w:val="st"/>
          <w:rFonts w:ascii="Arial" w:hAnsi="Arial" w:cs="Arial"/>
          <w:lang w:val="en-US"/>
        </w:rPr>
        <w:t>, 275-291.</w:t>
      </w:r>
    </w:p>
    <w:p w14:paraId="0F510FE3" w14:textId="77777777" w:rsidR="00231A14" w:rsidRPr="005C510F" w:rsidRDefault="00231A14" w:rsidP="005C510F">
      <w:pPr>
        <w:pStyle w:val="Standard"/>
        <w:jc w:val="both"/>
        <w:rPr>
          <w:lang w:val="en-US"/>
        </w:rPr>
      </w:pPr>
    </w:p>
    <w:sectPr w:rsidR="00231A14" w:rsidRPr="005C510F" w:rsidSect="000F18A1">
      <w:headerReference w:type="default" r:id="rId8"/>
      <w:footerReference w:type="default" r:id="rId9"/>
      <w:pgSz w:w="11906" w:h="16838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7E3B4" w14:textId="77777777" w:rsidR="00EB4546" w:rsidRDefault="00EB4546" w:rsidP="0024036C">
      <w:r>
        <w:separator/>
      </w:r>
    </w:p>
  </w:endnote>
  <w:endnote w:type="continuationSeparator" w:id="0">
    <w:p w14:paraId="0CA93A7C" w14:textId="77777777" w:rsidR="00EB4546" w:rsidRDefault="00EB4546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CDA55" w14:textId="77777777" w:rsidR="002F0C58" w:rsidRDefault="00E663E1">
    <w:pPr>
      <w:pStyle w:val="Rodap"/>
    </w:pPr>
    <w:r>
      <w:rPr>
        <w:noProof/>
        <w:lang w:eastAsia="pt-BR"/>
      </w:rPr>
      <w:drawing>
        <wp:inline distT="0" distB="0" distL="0" distR="0" wp14:anchorId="7160D7EE" wp14:editId="2B48C9F0">
          <wp:extent cx="5753100" cy="901700"/>
          <wp:effectExtent l="0" t="0" r="12700" b="12700"/>
          <wp:docPr id="4" name="Picture 4" descr="rodape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dape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193FA" w14:textId="77777777" w:rsidR="00EB4546" w:rsidRDefault="00EB4546" w:rsidP="0024036C">
      <w:r>
        <w:separator/>
      </w:r>
    </w:p>
  </w:footnote>
  <w:footnote w:type="continuationSeparator" w:id="0">
    <w:p w14:paraId="28C6F0FE" w14:textId="77777777" w:rsidR="00EB4546" w:rsidRDefault="00EB4546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AFBC7" w14:textId="77777777" w:rsidR="002F0C58" w:rsidRDefault="00E663E1">
    <w:pPr>
      <w:pStyle w:val="Cabealho"/>
    </w:pPr>
    <w:r>
      <w:rPr>
        <w:noProof/>
        <w:lang w:eastAsia="pt-BR"/>
      </w:rPr>
      <w:drawing>
        <wp:inline distT="0" distB="0" distL="0" distR="0" wp14:anchorId="55787401" wp14:editId="09071FEF">
          <wp:extent cx="5753100" cy="1346200"/>
          <wp:effectExtent l="0" t="0" r="12700" b="0"/>
          <wp:docPr id="3" name="Picture 3" descr="cabecalho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alho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6C"/>
    <w:rsid w:val="0000160C"/>
    <w:rsid w:val="000061C4"/>
    <w:rsid w:val="00025F5A"/>
    <w:rsid w:val="00046022"/>
    <w:rsid w:val="0005528B"/>
    <w:rsid w:val="00085F5D"/>
    <w:rsid w:val="000B6753"/>
    <w:rsid w:val="000C5E56"/>
    <w:rsid w:val="000C64B2"/>
    <w:rsid w:val="000D2DC9"/>
    <w:rsid w:val="000E5A1C"/>
    <w:rsid w:val="000F18A1"/>
    <w:rsid w:val="001123FD"/>
    <w:rsid w:val="00124EC0"/>
    <w:rsid w:val="00140939"/>
    <w:rsid w:val="00156AFE"/>
    <w:rsid w:val="00182CBB"/>
    <w:rsid w:val="00197CD9"/>
    <w:rsid w:val="001D3636"/>
    <w:rsid w:val="001E39DB"/>
    <w:rsid w:val="001F2B9C"/>
    <w:rsid w:val="00207B29"/>
    <w:rsid w:val="00220C16"/>
    <w:rsid w:val="002311E7"/>
    <w:rsid w:val="00231A14"/>
    <w:rsid w:val="002335BC"/>
    <w:rsid w:val="0024036C"/>
    <w:rsid w:val="00240374"/>
    <w:rsid w:val="00253B74"/>
    <w:rsid w:val="00293639"/>
    <w:rsid w:val="002A0902"/>
    <w:rsid w:val="002E4FF4"/>
    <w:rsid w:val="002E60D4"/>
    <w:rsid w:val="002F0C58"/>
    <w:rsid w:val="00341F86"/>
    <w:rsid w:val="00360085"/>
    <w:rsid w:val="003A3C26"/>
    <w:rsid w:val="003B33E0"/>
    <w:rsid w:val="003C7773"/>
    <w:rsid w:val="003F4B72"/>
    <w:rsid w:val="00415559"/>
    <w:rsid w:val="004641A1"/>
    <w:rsid w:val="00492722"/>
    <w:rsid w:val="004D00B1"/>
    <w:rsid w:val="00560B1D"/>
    <w:rsid w:val="005750F5"/>
    <w:rsid w:val="005B1164"/>
    <w:rsid w:val="005C510F"/>
    <w:rsid w:val="005D5731"/>
    <w:rsid w:val="005E3CC8"/>
    <w:rsid w:val="005E41B6"/>
    <w:rsid w:val="005E4EA2"/>
    <w:rsid w:val="005E7019"/>
    <w:rsid w:val="0060177A"/>
    <w:rsid w:val="00613523"/>
    <w:rsid w:val="0061358C"/>
    <w:rsid w:val="00636A74"/>
    <w:rsid w:val="006806B6"/>
    <w:rsid w:val="006E090E"/>
    <w:rsid w:val="006F7038"/>
    <w:rsid w:val="00700EA8"/>
    <w:rsid w:val="00710DFC"/>
    <w:rsid w:val="007C0150"/>
    <w:rsid w:val="007D4F4C"/>
    <w:rsid w:val="007F1FCE"/>
    <w:rsid w:val="00806B3F"/>
    <w:rsid w:val="00812D15"/>
    <w:rsid w:val="008259A7"/>
    <w:rsid w:val="008577AB"/>
    <w:rsid w:val="008737C4"/>
    <w:rsid w:val="00893167"/>
    <w:rsid w:val="008A1827"/>
    <w:rsid w:val="008A1DB4"/>
    <w:rsid w:val="008B39D8"/>
    <w:rsid w:val="008C3BEA"/>
    <w:rsid w:val="008F5656"/>
    <w:rsid w:val="00934C90"/>
    <w:rsid w:val="00935BB0"/>
    <w:rsid w:val="00943567"/>
    <w:rsid w:val="009460C4"/>
    <w:rsid w:val="00966191"/>
    <w:rsid w:val="00995239"/>
    <w:rsid w:val="009A0DD3"/>
    <w:rsid w:val="009B0599"/>
    <w:rsid w:val="00A0230A"/>
    <w:rsid w:val="00A86E48"/>
    <w:rsid w:val="00A8718E"/>
    <w:rsid w:val="00AB11A6"/>
    <w:rsid w:val="00AC125D"/>
    <w:rsid w:val="00AC3B27"/>
    <w:rsid w:val="00AD26EB"/>
    <w:rsid w:val="00AF3D4B"/>
    <w:rsid w:val="00B32FA8"/>
    <w:rsid w:val="00B852E0"/>
    <w:rsid w:val="00B97BD9"/>
    <w:rsid w:val="00BC56EA"/>
    <w:rsid w:val="00BC59D8"/>
    <w:rsid w:val="00BD589F"/>
    <w:rsid w:val="00C5654B"/>
    <w:rsid w:val="00C760BE"/>
    <w:rsid w:val="00C763AB"/>
    <w:rsid w:val="00C90639"/>
    <w:rsid w:val="00CB43D3"/>
    <w:rsid w:val="00D02A64"/>
    <w:rsid w:val="00D10822"/>
    <w:rsid w:val="00D14297"/>
    <w:rsid w:val="00D16CAA"/>
    <w:rsid w:val="00D436DB"/>
    <w:rsid w:val="00D5036C"/>
    <w:rsid w:val="00D619F6"/>
    <w:rsid w:val="00D71749"/>
    <w:rsid w:val="00DE0DA9"/>
    <w:rsid w:val="00DE5752"/>
    <w:rsid w:val="00DF12D4"/>
    <w:rsid w:val="00DF1779"/>
    <w:rsid w:val="00E1708B"/>
    <w:rsid w:val="00E27A19"/>
    <w:rsid w:val="00E300F9"/>
    <w:rsid w:val="00E663E1"/>
    <w:rsid w:val="00EA5752"/>
    <w:rsid w:val="00EB4546"/>
    <w:rsid w:val="00EE6A0C"/>
    <w:rsid w:val="00F10FEA"/>
    <w:rsid w:val="00F12423"/>
    <w:rsid w:val="00F241A4"/>
    <w:rsid w:val="00F722D6"/>
    <w:rsid w:val="00FB5EF8"/>
    <w:rsid w:val="00FD030F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69D51E"/>
  <w15:docId w15:val="{E5FD1D1C-A620-430E-AB78-CD0A7239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182CB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character" w:customStyle="1" w:styleId="st">
    <w:name w:val="st"/>
    <w:rsid w:val="00E27A19"/>
  </w:style>
  <w:style w:type="character" w:styleId="nfase">
    <w:name w:val="Emphasis"/>
    <w:qFormat/>
    <w:rsid w:val="00E27A19"/>
    <w:rPr>
      <w:i/>
      <w:iCs/>
    </w:rPr>
  </w:style>
  <w:style w:type="paragraph" w:customStyle="1" w:styleId="Default">
    <w:name w:val="Default"/>
    <w:rsid w:val="00E27A19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customStyle="1" w:styleId="A0">
    <w:name w:val="A0"/>
    <w:rsid w:val="00E27A19"/>
    <w:rPr>
      <w:rFonts w:cs="Times"/>
      <w:color w:val="000000"/>
      <w:sz w:val="18"/>
      <w:szCs w:val="18"/>
    </w:rPr>
  </w:style>
  <w:style w:type="table" w:styleId="Tabelacomgrade">
    <w:name w:val="Table Grid"/>
    <w:basedOn w:val="Tabelanormal"/>
    <w:uiPriority w:val="59"/>
    <w:rsid w:val="00D5036C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182CB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tandard">
    <w:name w:val="Standard"/>
    <w:rsid w:val="005750F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C763A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1732</Words>
  <Characters>9355</Characters>
  <Application>Microsoft Office Word</Application>
  <DocSecurity>0</DocSecurity>
  <Lines>77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Mendes dos Reis</dc:creator>
  <cp:keywords/>
  <cp:lastModifiedBy>Andreia Herdies</cp:lastModifiedBy>
  <cp:revision>2</cp:revision>
  <dcterms:created xsi:type="dcterms:W3CDTF">2016-08-26T17:31:00Z</dcterms:created>
  <dcterms:modified xsi:type="dcterms:W3CDTF">2016-08-26T17:31:00Z</dcterms:modified>
</cp:coreProperties>
</file>