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14" w:rsidRPr="00FD2D59" w:rsidRDefault="00BC4E14" w:rsidP="00BC4E14">
      <w:pPr>
        <w:jc w:val="center"/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Defeitos congênitos em pacientes atendidos pela Associação de Pais e Amigos dos Excepcionais (APAE) do município de Francisco Beltrão</w:t>
      </w:r>
    </w:p>
    <w:p w:rsidR="00FE0A87" w:rsidRPr="00FD2D59" w:rsidRDefault="00FE0A87" w:rsidP="00FE0A87">
      <w:pPr>
        <w:jc w:val="center"/>
        <w:rPr>
          <w:rFonts w:ascii="Arial" w:hAnsi="Arial" w:cs="Arial"/>
        </w:rPr>
      </w:pPr>
    </w:p>
    <w:p w:rsidR="00FE0A87" w:rsidRPr="00FD2D59" w:rsidRDefault="003B62B4" w:rsidP="00FE0A87">
      <w:pPr>
        <w:jc w:val="center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Marilei Marlene </w:t>
      </w:r>
      <w:proofErr w:type="gramStart"/>
      <w:r w:rsidRPr="00FD2D59">
        <w:rPr>
          <w:rFonts w:ascii="Arial" w:hAnsi="Arial" w:cs="Arial"/>
        </w:rPr>
        <w:t>Alves(</w:t>
      </w:r>
      <w:proofErr w:type="gramEnd"/>
      <w:r w:rsidRPr="00FD2D59">
        <w:rPr>
          <w:rFonts w:ascii="Arial" w:hAnsi="Arial" w:cs="Arial"/>
        </w:rPr>
        <w:t>PIBIC/Fundação Araucária</w:t>
      </w:r>
      <w:r w:rsidR="00FE0A87" w:rsidRPr="00FD2D59">
        <w:rPr>
          <w:rFonts w:ascii="Arial" w:hAnsi="Arial" w:cs="Arial"/>
        </w:rPr>
        <w:t xml:space="preserve">/Unioeste), </w:t>
      </w:r>
      <w:r w:rsidR="00E40D35" w:rsidRPr="00FD2D59">
        <w:rPr>
          <w:rFonts w:ascii="Arial" w:hAnsi="Arial" w:cs="Arial"/>
        </w:rPr>
        <w:t xml:space="preserve">Gustavo Eduardo Bauer, Eduarda </w:t>
      </w:r>
      <w:proofErr w:type="spellStart"/>
      <w:r w:rsidR="00E40D35" w:rsidRPr="00FD2D59">
        <w:rPr>
          <w:rFonts w:ascii="Arial" w:hAnsi="Arial" w:cs="Arial"/>
        </w:rPr>
        <w:t>Cavalet</w:t>
      </w:r>
      <w:proofErr w:type="spellEnd"/>
      <w:r w:rsidR="00E40D35" w:rsidRPr="00FD2D59">
        <w:rPr>
          <w:rFonts w:ascii="Arial" w:hAnsi="Arial" w:cs="Arial"/>
        </w:rPr>
        <w:t xml:space="preserve"> </w:t>
      </w:r>
      <w:proofErr w:type="spellStart"/>
      <w:r w:rsidR="00E40D35" w:rsidRPr="00FD2D59">
        <w:rPr>
          <w:rFonts w:ascii="Arial" w:hAnsi="Arial" w:cs="Arial"/>
        </w:rPr>
        <w:t>Lubenow</w:t>
      </w:r>
      <w:proofErr w:type="spellEnd"/>
      <w:r w:rsidR="00E40D35" w:rsidRPr="00FD2D59">
        <w:rPr>
          <w:rFonts w:ascii="Arial" w:hAnsi="Arial" w:cs="Arial"/>
        </w:rPr>
        <w:t>, L</w:t>
      </w:r>
      <w:r w:rsidR="00BC4E14" w:rsidRPr="00FD2D59">
        <w:rPr>
          <w:rFonts w:ascii="Arial" w:hAnsi="Arial" w:cs="Arial"/>
        </w:rPr>
        <w:t>éia Carolina L</w:t>
      </w:r>
      <w:r w:rsidR="00E40D35" w:rsidRPr="00FD2D59">
        <w:rPr>
          <w:rFonts w:ascii="Arial" w:hAnsi="Arial" w:cs="Arial"/>
        </w:rPr>
        <w:t>u</w:t>
      </w:r>
      <w:r w:rsidR="00BC4E14" w:rsidRPr="00FD2D59">
        <w:rPr>
          <w:rFonts w:ascii="Arial" w:hAnsi="Arial" w:cs="Arial"/>
        </w:rPr>
        <w:t>cio, Lirane</w:t>
      </w:r>
      <w:r w:rsidR="00E40D35" w:rsidRPr="00FD2D59">
        <w:rPr>
          <w:rFonts w:ascii="Arial" w:hAnsi="Arial" w:cs="Arial"/>
        </w:rPr>
        <w:t xml:space="preserve"> </w:t>
      </w:r>
      <w:r w:rsidR="00BC4E14" w:rsidRPr="00FD2D59">
        <w:rPr>
          <w:rFonts w:ascii="Arial" w:hAnsi="Arial" w:cs="Arial"/>
        </w:rPr>
        <w:t>Elize</w:t>
      </w:r>
      <w:r w:rsidR="00E40D35" w:rsidRPr="00FD2D59">
        <w:rPr>
          <w:rFonts w:ascii="Arial" w:hAnsi="Arial" w:cs="Arial"/>
        </w:rPr>
        <w:t xml:space="preserve"> Defante</w:t>
      </w:r>
      <w:r w:rsidR="00BC4E14" w:rsidRPr="00FD2D59">
        <w:rPr>
          <w:rFonts w:ascii="Arial" w:hAnsi="Arial" w:cs="Arial"/>
        </w:rPr>
        <w:t xml:space="preserve"> </w:t>
      </w:r>
      <w:r w:rsidR="00E40D35" w:rsidRPr="00FD2D59">
        <w:rPr>
          <w:rFonts w:ascii="Arial" w:hAnsi="Arial" w:cs="Arial"/>
        </w:rPr>
        <w:t xml:space="preserve">Ferreto </w:t>
      </w:r>
      <w:r w:rsidR="00BC4E14" w:rsidRPr="00FD2D59">
        <w:rPr>
          <w:rFonts w:ascii="Arial" w:hAnsi="Arial" w:cs="Arial"/>
        </w:rPr>
        <w:t>de Almeida</w:t>
      </w:r>
      <w:r w:rsidR="00FE0A87" w:rsidRPr="00FD2D59">
        <w:rPr>
          <w:rFonts w:ascii="Arial" w:hAnsi="Arial" w:cs="Arial"/>
        </w:rPr>
        <w:t xml:space="preserve">, </w:t>
      </w:r>
      <w:r w:rsidR="00E40D35" w:rsidRPr="00FD2D59">
        <w:rPr>
          <w:rFonts w:ascii="Arial" w:hAnsi="Arial" w:cs="Arial"/>
        </w:rPr>
        <w:t xml:space="preserve">Claudicéia Risso Pascotto(Orientadora), </w:t>
      </w:r>
      <w:r w:rsidR="00FE0A87" w:rsidRPr="00FD2D59">
        <w:rPr>
          <w:rFonts w:ascii="Arial" w:hAnsi="Arial" w:cs="Arial"/>
        </w:rPr>
        <w:t xml:space="preserve">e-mail: </w:t>
      </w:r>
      <w:hyperlink r:id="rId7" w:history="1">
        <w:r w:rsidR="00826E9C" w:rsidRPr="00E32DBB">
          <w:rPr>
            <w:rStyle w:val="Hyperlink"/>
            <w:rFonts w:ascii="Arial" w:hAnsi="Arial" w:cs="Arial"/>
          </w:rPr>
          <w:t>marileimarlenealves@gmail.com</w:t>
        </w:r>
      </w:hyperlink>
      <w:r w:rsidR="00826E9C">
        <w:rPr>
          <w:rStyle w:val="Hyperlink"/>
          <w:rFonts w:ascii="Arial" w:hAnsi="Arial" w:cs="Arial"/>
          <w:color w:val="auto"/>
        </w:rPr>
        <w:t xml:space="preserve"> </w:t>
      </w:r>
      <w:r w:rsidR="00A00B08" w:rsidRPr="00FD2D59">
        <w:rPr>
          <w:rFonts w:ascii="Arial" w:hAnsi="Arial" w:cs="Arial"/>
        </w:rPr>
        <w:t xml:space="preserve"> </w:t>
      </w:r>
      <w:r w:rsidR="00826E9C">
        <w:rPr>
          <w:rFonts w:ascii="Arial" w:hAnsi="Arial" w:cs="Arial"/>
        </w:rPr>
        <w:t xml:space="preserve"> </w:t>
      </w:r>
    </w:p>
    <w:p w:rsidR="00FE0A87" w:rsidRPr="00FD2D59" w:rsidRDefault="00FE0A87" w:rsidP="00FE0A87">
      <w:pPr>
        <w:jc w:val="center"/>
        <w:rPr>
          <w:rFonts w:ascii="Arial" w:hAnsi="Arial" w:cs="Arial"/>
        </w:rPr>
      </w:pPr>
    </w:p>
    <w:p w:rsidR="00FE0A87" w:rsidRPr="00FD2D59" w:rsidRDefault="00FE0A87" w:rsidP="00FE0A87">
      <w:pPr>
        <w:jc w:val="center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Universidade Estadual do Oeste do Paraná/Centro de Ciências </w:t>
      </w:r>
      <w:r w:rsidR="003B62B4" w:rsidRPr="00FD2D59">
        <w:rPr>
          <w:rFonts w:ascii="Arial" w:hAnsi="Arial" w:cs="Arial"/>
        </w:rPr>
        <w:t>da Saúde/Francisco Beltrão</w:t>
      </w:r>
      <w:r w:rsidRPr="00FD2D59">
        <w:rPr>
          <w:rFonts w:ascii="Arial" w:hAnsi="Arial" w:cs="Arial"/>
        </w:rPr>
        <w:t xml:space="preserve">, PR. </w:t>
      </w:r>
    </w:p>
    <w:p w:rsidR="00FE0A87" w:rsidRPr="00FD2D59" w:rsidRDefault="00FE0A87" w:rsidP="00FE0A87">
      <w:pPr>
        <w:rPr>
          <w:rFonts w:ascii="Arial" w:hAnsi="Arial" w:cs="Arial"/>
        </w:rPr>
      </w:pPr>
    </w:p>
    <w:p w:rsidR="00FE0A87" w:rsidRPr="00FD2D59" w:rsidRDefault="00206C95" w:rsidP="00FE0A87">
      <w:pPr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Ciências da Saúde </w:t>
      </w:r>
      <w:r w:rsidR="005A26DB">
        <w:rPr>
          <w:rFonts w:ascii="Arial" w:hAnsi="Arial" w:cs="Arial"/>
        </w:rPr>
        <w:t>-</w:t>
      </w:r>
      <w:r w:rsidRPr="00FD2D59">
        <w:rPr>
          <w:rFonts w:ascii="Arial" w:hAnsi="Arial" w:cs="Arial"/>
        </w:rPr>
        <w:t xml:space="preserve"> Saúde Coletiva</w:t>
      </w:r>
    </w:p>
    <w:p w:rsidR="00206C95" w:rsidRPr="00FD2D59" w:rsidRDefault="00206C95" w:rsidP="00FE0A87">
      <w:pPr>
        <w:jc w:val="both"/>
        <w:rPr>
          <w:rFonts w:ascii="Arial" w:hAnsi="Arial" w:cs="Arial"/>
        </w:rPr>
      </w:pPr>
    </w:p>
    <w:p w:rsidR="00FE0A87" w:rsidRPr="00FD2D59" w:rsidRDefault="00FE0A87" w:rsidP="00BC4E14">
      <w:pPr>
        <w:jc w:val="both"/>
        <w:rPr>
          <w:rFonts w:ascii="Arial" w:hAnsi="Arial" w:cs="Arial"/>
        </w:rPr>
      </w:pPr>
      <w:r w:rsidRPr="00FD2D59">
        <w:rPr>
          <w:rFonts w:ascii="Arial" w:hAnsi="Arial" w:cs="Arial"/>
          <w:b/>
        </w:rPr>
        <w:t xml:space="preserve">Palavras-chave: </w:t>
      </w:r>
      <w:r w:rsidR="00BC4E14" w:rsidRPr="00FD2D59">
        <w:rPr>
          <w:rFonts w:ascii="Arial" w:hAnsi="Arial" w:cs="Arial"/>
        </w:rPr>
        <w:t>APAE, malformação congênita, deficiência intelectual</w:t>
      </w:r>
    </w:p>
    <w:p w:rsidR="00BC4E14" w:rsidRPr="00FD2D59" w:rsidRDefault="00BC4E14" w:rsidP="00BC4E14">
      <w:pPr>
        <w:jc w:val="both"/>
        <w:rPr>
          <w:rFonts w:ascii="Arial" w:hAnsi="Arial" w:cs="Arial"/>
        </w:rPr>
      </w:pPr>
    </w:p>
    <w:p w:rsidR="00FE0A87" w:rsidRPr="00FD2D59" w:rsidRDefault="00FE0A87" w:rsidP="00FE0A87">
      <w:pPr>
        <w:rPr>
          <w:rFonts w:ascii="Arial" w:hAnsi="Arial" w:cs="Arial"/>
        </w:rPr>
      </w:pPr>
      <w:r w:rsidRPr="00FD2D59">
        <w:rPr>
          <w:rFonts w:ascii="Arial" w:hAnsi="Arial" w:cs="Arial"/>
          <w:b/>
        </w:rPr>
        <w:t>Resumo</w:t>
      </w:r>
    </w:p>
    <w:p w:rsidR="008B3894" w:rsidRPr="00FD2D59" w:rsidRDefault="008B3894" w:rsidP="005A26DB">
      <w:pPr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>Os defeitos congênitos são uma das maiores prioridades de estudos dentro da saúde pública por sua relação com a mortalidade infantil e à morbidade. Aqueles se caracterizam por uma definição a qual trata de malformações estruturais e funcionais que podem estar presentes no momento do nascimento ou se apresentar durante o desenvolvimento, principalmente nas fases pré-escolar e escolar.</w:t>
      </w:r>
      <w:r w:rsidR="00106C19" w:rsidRPr="00FD2D59">
        <w:rPr>
          <w:rFonts w:ascii="Arial" w:hAnsi="Arial" w:cs="Arial"/>
        </w:rPr>
        <w:t xml:space="preserve"> </w:t>
      </w:r>
      <w:r w:rsidRPr="00FD2D59">
        <w:rPr>
          <w:rFonts w:ascii="Arial" w:hAnsi="Arial" w:cs="Arial"/>
        </w:rPr>
        <w:t>No Brasil, uma minoria dos pacientes com defeitos congênitos, que muitas vezes se caracterizam pela presença de deficiência intelectual, é atendida em serviços apropriados devido à complexidade das síndromes ou ao desenvolvimento tardio dos sintomas e ainda se tem como agravantes: a pobreza, falta de saneamento básico, desinformação e precar</w:t>
      </w:r>
      <w:r w:rsidR="00106C19" w:rsidRPr="00FD2D59">
        <w:rPr>
          <w:rFonts w:ascii="Arial" w:hAnsi="Arial" w:cs="Arial"/>
        </w:rPr>
        <w:t xml:space="preserve">iedade do atendimento à saúde. </w:t>
      </w:r>
      <w:r w:rsidRPr="00FD2D59">
        <w:rPr>
          <w:rFonts w:ascii="Arial" w:hAnsi="Arial" w:cs="Arial"/>
        </w:rPr>
        <w:t>Uma das opções de atendimento existente é proporcionado pelo movimento filantrópico da Associação de Pais e Amigos dos Excepcionais (APAE), instituição que realiza um atendimento multiprofissional, individualizado e integral do indivíduo, objetivando a i</w:t>
      </w:r>
      <w:r w:rsidR="00106C19" w:rsidRPr="00FD2D59">
        <w:rPr>
          <w:rFonts w:ascii="Arial" w:hAnsi="Arial" w:cs="Arial"/>
        </w:rPr>
        <w:t xml:space="preserve">nserção deles no corpo social. </w:t>
      </w:r>
      <w:r w:rsidRPr="00FD2D59">
        <w:rPr>
          <w:rFonts w:ascii="Arial" w:hAnsi="Arial" w:cs="Arial"/>
        </w:rPr>
        <w:t>O presente projeto tem como objetivo verificar o número de casos de defeitos congênitos em pacientes pela APAE de Francisco Beltrão, traçando um perfil clínico-epidemiológico dos pacientes em relação aos def</w:t>
      </w:r>
      <w:r w:rsidR="0094151B" w:rsidRPr="00FD2D59">
        <w:rPr>
          <w:rFonts w:ascii="Arial" w:hAnsi="Arial" w:cs="Arial"/>
        </w:rPr>
        <w:t>eitos congênitos.</w:t>
      </w:r>
      <w:r w:rsidR="009F7C81" w:rsidRPr="00FD2D59">
        <w:rPr>
          <w:rFonts w:ascii="Arial" w:hAnsi="Arial" w:cs="Arial"/>
        </w:rPr>
        <w:t xml:space="preserve"> </w:t>
      </w:r>
      <w:r w:rsidR="0094151B" w:rsidRPr="00FD2D59">
        <w:rPr>
          <w:rFonts w:ascii="Arial" w:hAnsi="Arial" w:cs="Arial"/>
        </w:rPr>
        <w:t>Foi ana</w:t>
      </w:r>
      <w:r w:rsidR="00EA384F">
        <w:rPr>
          <w:rFonts w:ascii="Arial" w:hAnsi="Arial" w:cs="Arial"/>
        </w:rPr>
        <w:t>lisado 242 fichas dos pacientes/</w:t>
      </w:r>
      <w:r w:rsidR="0094151B" w:rsidRPr="00FD2D59">
        <w:rPr>
          <w:rFonts w:ascii="Arial" w:hAnsi="Arial" w:cs="Arial"/>
        </w:rPr>
        <w:t>alunos da instituição, sendo que 24,79% apresentavam malformação congênita, sendo visto que as anomalias cromossômicas apresentam grande express</w:t>
      </w:r>
      <w:r w:rsidR="009F7C81" w:rsidRPr="00FD2D59">
        <w:rPr>
          <w:rFonts w:ascii="Arial" w:hAnsi="Arial" w:cs="Arial"/>
        </w:rPr>
        <w:t>ividade nesta coorte como causa daquelas</w:t>
      </w:r>
      <w:r w:rsidR="0094151B" w:rsidRPr="00FD2D59">
        <w:rPr>
          <w:rFonts w:ascii="Arial" w:hAnsi="Arial" w:cs="Arial"/>
        </w:rPr>
        <w:t>. Como também, foi visto que a promoção à saúde da criança com consultas de puericultura durante o</w:t>
      </w:r>
      <w:r w:rsidR="009F7C81" w:rsidRPr="00FD2D59">
        <w:rPr>
          <w:rFonts w:ascii="Arial" w:hAnsi="Arial" w:cs="Arial"/>
        </w:rPr>
        <w:t>s dois</w:t>
      </w:r>
      <w:r w:rsidR="0094151B" w:rsidRPr="00FD2D59">
        <w:rPr>
          <w:rFonts w:ascii="Arial" w:hAnsi="Arial" w:cs="Arial"/>
        </w:rPr>
        <w:t xml:space="preserve"> primeiro</w:t>
      </w:r>
      <w:r w:rsidR="009F7C81" w:rsidRPr="00FD2D59">
        <w:rPr>
          <w:rFonts w:ascii="Arial" w:hAnsi="Arial" w:cs="Arial"/>
        </w:rPr>
        <w:t>s</w:t>
      </w:r>
      <w:r w:rsidR="0094151B" w:rsidRPr="00FD2D59">
        <w:rPr>
          <w:rFonts w:ascii="Arial" w:hAnsi="Arial" w:cs="Arial"/>
        </w:rPr>
        <w:t xml:space="preserve"> ano de vida são essencial para o diagnóstico e intervenção precoce à deficiência intelectual.</w:t>
      </w:r>
    </w:p>
    <w:p w:rsidR="009F7C81" w:rsidRPr="00FD2D59" w:rsidRDefault="009F7C81" w:rsidP="008B3894">
      <w:pPr>
        <w:ind w:firstLine="708"/>
        <w:jc w:val="both"/>
        <w:rPr>
          <w:rFonts w:ascii="Arial" w:hAnsi="Arial" w:cs="Arial"/>
        </w:rPr>
      </w:pPr>
    </w:p>
    <w:p w:rsidR="00FE0A87" w:rsidRPr="00FD2D59" w:rsidRDefault="00FE0A87" w:rsidP="00FE0A87">
      <w:pPr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Introdução</w:t>
      </w:r>
    </w:p>
    <w:p w:rsidR="009F7C81" w:rsidRPr="00FD2D59" w:rsidRDefault="009F7C81" w:rsidP="00FE0A87">
      <w:pPr>
        <w:rPr>
          <w:rFonts w:ascii="Arial" w:hAnsi="Arial" w:cs="Arial"/>
          <w:b/>
        </w:rPr>
      </w:pPr>
    </w:p>
    <w:p w:rsidR="00BC4E14" w:rsidRPr="00FD2D59" w:rsidRDefault="00BC4E14" w:rsidP="00FD71CB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lastRenderedPageBreak/>
        <w:t>Os defeitos congênitos vêm apresentando relevância crescente como causa de sofrimento e prejuízos à saúde da população (Horovitz e Mattos, 2005), tornando-se assim um dos assuntos de maior prioridade de estudos no âmbito da saúde pública</w:t>
      </w:r>
      <w:r w:rsidR="00E40D35" w:rsidRPr="00FD2D59">
        <w:rPr>
          <w:rFonts w:ascii="Arial" w:hAnsi="Arial" w:cs="Arial"/>
        </w:rPr>
        <w:t>,</w:t>
      </w:r>
      <w:r w:rsidRPr="00FD2D59">
        <w:rPr>
          <w:rFonts w:ascii="Arial" w:hAnsi="Arial" w:cs="Arial"/>
        </w:rPr>
        <w:t xml:space="preserve"> assim como a sua prevenção, epidemiologia e consequências tal qual a mortalidade infantil relacionada àqueles além da questão da morbidade e</w:t>
      </w:r>
      <w:r w:rsidR="009F7C81" w:rsidRPr="00FD2D59">
        <w:rPr>
          <w:rFonts w:ascii="Arial" w:hAnsi="Arial" w:cs="Arial"/>
        </w:rPr>
        <w:t xml:space="preserve"> custos</w:t>
      </w:r>
      <w:r w:rsidRPr="00FD2D59">
        <w:rPr>
          <w:rFonts w:ascii="Arial" w:hAnsi="Arial" w:cs="Arial"/>
        </w:rPr>
        <w:t>.</w:t>
      </w:r>
      <w:r w:rsidR="00E40D35" w:rsidRPr="00FD2D59">
        <w:rPr>
          <w:rFonts w:ascii="Arial" w:hAnsi="Arial" w:cs="Arial"/>
        </w:rPr>
        <w:t xml:space="preserve"> </w:t>
      </w:r>
      <w:r w:rsidR="00ED070A" w:rsidRPr="00FD2D59">
        <w:rPr>
          <w:rFonts w:ascii="Arial" w:hAnsi="Arial" w:cs="Arial"/>
        </w:rPr>
        <w:t>Isto, se deve principalmente aos gastos para a manutenção da pessoa com deficiência quando comparada com os custos da atenção secundária</w:t>
      </w:r>
      <w:r w:rsidR="009F7C81" w:rsidRPr="00FD2D59">
        <w:rPr>
          <w:rFonts w:ascii="Arial" w:hAnsi="Arial" w:cs="Arial"/>
        </w:rPr>
        <w:t xml:space="preserve"> e terciária</w:t>
      </w:r>
      <w:r w:rsidR="00FD71CB" w:rsidRPr="00FD2D59">
        <w:rPr>
          <w:rFonts w:ascii="Arial" w:hAnsi="Arial" w:cs="Arial"/>
        </w:rPr>
        <w:t xml:space="preserve">. </w:t>
      </w:r>
      <w:r w:rsidR="00ED070A" w:rsidRPr="00FD2D59">
        <w:rPr>
          <w:rFonts w:ascii="Arial" w:hAnsi="Arial" w:cs="Arial"/>
        </w:rPr>
        <w:t xml:space="preserve">Assim, </w:t>
      </w:r>
      <w:r w:rsidRPr="00FD2D59">
        <w:rPr>
          <w:rFonts w:ascii="Arial" w:hAnsi="Arial" w:cs="Arial"/>
        </w:rPr>
        <w:t xml:space="preserve">um dos problemas relacionados a isto é a falta de dados epidemiológicos para </w:t>
      </w:r>
      <w:r w:rsidR="00AB395C" w:rsidRPr="00FD2D59">
        <w:rPr>
          <w:rFonts w:ascii="Arial" w:hAnsi="Arial" w:cs="Arial"/>
        </w:rPr>
        <w:t>forneciment</w:t>
      </w:r>
      <w:r w:rsidRPr="00FD2D59">
        <w:rPr>
          <w:rFonts w:ascii="Arial" w:hAnsi="Arial" w:cs="Arial"/>
        </w:rPr>
        <w:t xml:space="preserve">o de dados concretos </w:t>
      </w:r>
      <w:r w:rsidR="00AB395C" w:rsidRPr="00FD2D59">
        <w:rPr>
          <w:rFonts w:ascii="Arial" w:hAnsi="Arial" w:cs="Arial"/>
        </w:rPr>
        <w:t>para planejamento de investimentos adequados na</w:t>
      </w:r>
      <w:r w:rsidRPr="00FD2D59">
        <w:rPr>
          <w:rFonts w:ascii="Arial" w:hAnsi="Arial" w:cs="Arial"/>
        </w:rPr>
        <w:t xml:space="preserve"> área de saúde pública</w:t>
      </w:r>
      <w:r w:rsidR="00AB395C" w:rsidRPr="00FD2D59">
        <w:rPr>
          <w:rFonts w:ascii="Arial" w:hAnsi="Arial" w:cs="Arial"/>
        </w:rPr>
        <w:t>, assim como,</w:t>
      </w:r>
      <w:r w:rsidRPr="00FD2D59">
        <w:rPr>
          <w:rFonts w:ascii="Arial" w:hAnsi="Arial" w:cs="Arial"/>
        </w:rPr>
        <w:t xml:space="preserve"> nos diversos tipos de atenção para que estes indivíduos tenha</w:t>
      </w:r>
      <w:r w:rsidR="00D803A5" w:rsidRPr="00FD2D59">
        <w:rPr>
          <w:rFonts w:ascii="Arial" w:hAnsi="Arial" w:cs="Arial"/>
        </w:rPr>
        <w:t>m</w:t>
      </w:r>
      <w:r w:rsidRPr="00FD2D59">
        <w:rPr>
          <w:rFonts w:ascii="Arial" w:hAnsi="Arial" w:cs="Arial"/>
        </w:rPr>
        <w:t xml:space="preserve"> atendimento apropriado.</w:t>
      </w:r>
    </w:p>
    <w:p w:rsidR="00BC4E14" w:rsidRPr="00FD2D59" w:rsidRDefault="00BC4E14" w:rsidP="00BC4E1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No Brasil, uma minoria dos pacientes com defeitos congênitos é atendida em serviços apropriados devido </w:t>
      </w:r>
      <w:r w:rsidR="00A00B08" w:rsidRPr="00FD2D59">
        <w:rPr>
          <w:rFonts w:ascii="Arial" w:hAnsi="Arial" w:cs="Arial"/>
        </w:rPr>
        <w:t xml:space="preserve">à </w:t>
      </w:r>
      <w:r w:rsidRPr="00FD2D59">
        <w:rPr>
          <w:rFonts w:ascii="Arial" w:hAnsi="Arial" w:cs="Arial"/>
        </w:rPr>
        <w:t>complexidade das síndro</w:t>
      </w:r>
      <w:r w:rsidR="009F7C81" w:rsidRPr="00FD2D59">
        <w:rPr>
          <w:rFonts w:ascii="Arial" w:hAnsi="Arial" w:cs="Arial"/>
        </w:rPr>
        <w:t xml:space="preserve">mes, dificuldade de diagnóstico, </w:t>
      </w:r>
      <w:r w:rsidRPr="00FD2D59">
        <w:rPr>
          <w:rFonts w:ascii="Arial" w:hAnsi="Arial" w:cs="Arial"/>
        </w:rPr>
        <w:t>custo</w:t>
      </w:r>
      <w:r w:rsidR="009F7C81" w:rsidRPr="00FD2D59">
        <w:rPr>
          <w:rFonts w:ascii="Arial" w:hAnsi="Arial" w:cs="Arial"/>
        </w:rPr>
        <w:t xml:space="preserve"> elevado </w:t>
      </w:r>
      <w:r w:rsidRPr="00FD2D59">
        <w:rPr>
          <w:rFonts w:ascii="Arial" w:hAnsi="Arial" w:cs="Arial"/>
        </w:rPr>
        <w:t xml:space="preserve">de alguns exames, desenvolvimento tardio dos sintomas ou ao caráter multissistêmico. </w:t>
      </w:r>
      <w:r w:rsidR="009F7C81" w:rsidRPr="00FD2D59">
        <w:rPr>
          <w:rFonts w:ascii="Arial" w:hAnsi="Arial" w:cs="Arial"/>
        </w:rPr>
        <w:t xml:space="preserve">Algumas destas </w:t>
      </w:r>
      <w:r w:rsidRPr="00FD2D59">
        <w:rPr>
          <w:rFonts w:ascii="Arial" w:hAnsi="Arial" w:cs="Arial"/>
        </w:rPr>
        <w:t xml:space="preserve">malformações congênitas </w:t>
      </w:r>
      <w:r w:rsidR="009F7C81" w:rsidRPr="00FD2D59">
        <w:rPr>
          <w:rFonts w:ascii="Arial" w:hAnsi="Arial" w:cs="Arial"/>
        </w:rPr>
        <w:t xml:space="preserve">causam deficiência intelectual, </w:t>
      </w:r>
      <w:r w:rsidRPr="00FD2D59">
        <w:rPr>
          <w:rFonts w:ascii="Arial" w:hAnsi="Arial" w:cs="Arial"/>
        </w:rPr>
        <w:t>sendo que parte deste tratamento assim como</w:t>
      </w:r>
      <w:r w:rsidR="009F7C81" w:rsidRPr="00FD2D59">
        <w:rPr>
          <w:rFonts w:ascii="Arial" w:hAnsi="Arial" w:cs="Arial"/>
        </w:rPr>
        <w:t xml:space="preserve"> de</w:t>
      </w:r>
      <w:r w:rsidRPr="00FD2D59">
        <w:rPr>
          <w:rFonts w:ascii="Arial" w:hAnsi="Arial" w:cs="Arial"/>
        </w:rPr>
        <w:t xml:space="preserve"> outras deficiências físicas e funcionais são fornecidos pelo movimento filantrópico da Associação de Pais e </w:t>
      </w:r>
      <w:r w:rsidR="00106C19" w:rsidRPr="00FD2D59">
        <w:rPr>
          <w:rFonts w:ascii="Arial" w:hAnsi="Arial" w:cs="Arial"/>
        </w:rPr>
        <w:t>Amigos dos Excepcionais (APAE).</w:t>
      </w:r>
    </w:p>
    <w:p w:rsidR="00FE0A87" w:rsidRPr="00FD2D59" w:rsidRDefault="00FE0A87" w:rsidP="00FE0A87">
      <w:pPr>
        <w:jc w:val="both"/>
        <w:rPr>
          <w:rFonts w:ascii="Arial" w:hAnsi="Arial" w:cs="Arial"/>
        </w:rPr>
      </w:pPr>
    </w:p>
    <w:p w:rsidR="00FE0A87" w:rsidRPr="00FD2D59" w:rsidRDefault="00A0230A" w:rsidP="00FE0A87">
      <w:pPr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Material</w:t>
      </w:r>
      <w:r w:rsidR="00FE0A87" w:rsidRPr="00FD2D59">
        <w:rPr>
          <w:rFonts w:ascii="Arial" w:hAnsi="Arial" w:cs="Arial"/>
          <w:b/>
        </w:rPr>
        <w:t xml:space="preserve"> e </w:t>
      </w:r>
      <w:r w:rsidR="005E41B6" w:rsidRPr="00FD2D59">
        <w:rPr>
          <w:rFonts w:ascii="Arial" w:hAnsi="Arial" w:cs="Arial"/>
          <w:b/>
        </w:rPr>
        <w:t>M</w:t>
      </w:r>
      <w:r w:rsidR="00FE0A87" w:rsidRPr="00FD2D59">
        <w:rPr>
          <w:rFonts w:ascii="Arial" w:hAnsi="Arial" w:cs="Arial"/>
          <w:b/>
        </w:rPr>
        <w:t>étodos</w:t>
      </w:r>
    </w:p>
    <w:p w:rsidR="003D791C" w:rsidRPr="00FD2D59" w:rsidRDefault="003D791C" w:rsidP="00040CEF">
      <w:pPr>
        <w:jc w:val="both"/>
        <w:rPr>
          <w:rFonts w:ascii="Arial" w:hAnsi="Arial" w:cs="Arial"/>
          <w:noProof/>
          <w:lang w:eastAsia="pt-BR"/>
        </w:rPr>
      </w:pPr>
    </w:p>
    <w:p w:rsidR="00AB395C" w:rsidRPr="00FD2D59" w:rsidRDefault="00BC4E14" w:rsidP="0071548B">
      <w:pPr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Trata-se de uma pesquisa descritiva para verificar o número de </w:t>
      </w:r>
      <w:r w:rsidR="00AB395C" w:rsidRPr="00FD2D59">
        <w:rPr>
          <w:rFonts w:ascii="Arial" w:hAnsi="Arial" w:cs="Arial"/>
        </w:rPr>
        <w:t xml:space="preserve">pacientes/alunos que possuem algum tipo </w:t>
      </w:r>
      <w:r w:rsidR="0056644E" w:rsidRPr="00FD2D59">
        <w:rPr>
          <w:rFonts w:ascii="Arial" w:hAnsi="Arial" w:cs="Arial"/>
        </w:rPr>
        <w:t>de defeito congênito</w:t>
      </w:r>
      <w:r w:rsidRPr="00FD2D59">
        <w:rPr>
          <w:rFonts w:ascii="Arial" w:hAnsi="Arial" w:cs="Arial"/>
        </w:rPr>
        <w:t xml:space="preserve"> </w:t>
      </w:r>
      <w:r w:rsidR="00AB395C" w:rsidRPr="00FD2D59">
        <w:rPr>
          <w:rFonts w:ascii="Arial" w:hAnsi="Arial" w:cs="Arial"/>
        </w:rPr>
        <w:t>que são at</w:t>
      </w:r>
      <w:r w:rsidRPr="00FD2D59">
        <w:rPr>
          <w:rFonts w:ascii="Arial" w:hAnsi="Arial" w:cs="Arial"/>
        </w:rPr>
        <w:t xml:space="preserve">endidos na APAE de Francisco Beltrão. </w:t>
      </w:r>
      <w:r w:rsidR="0071548B" w:rsidRPr="00FD2D59">
        <w:rPr>
          <w:rFonts w:ascii="Arial" w:hAnsi="Arial" w:cs="Arial"/>
        </w:rPr>
        <w:t>A instituição fornece os serviços de fisioterapia, terapia ocupacional, equoterapia e atendimento psicológico</w:t>
      </w:r>
      <w:r w:rsidR="0056644E" w:rsidRPr="00FD2D59">
        <w:rPr>
          <w:rFonts w:ascii="Arial" w:hAnsi="Arial" w:cs="Arial"/>
        </w:rPr>
        <w:t xml:space="preserve"> e psiquiátrico</w:t>
      </w:r>
      <w:r w:rsidR="0071548B" w:rsidRPr="00FD2D59">
        <w:rPr>
          <w:rFonts w:ascii="Arial" w:hAnsi="Arial" w:cs="Arial"/>
        </w:rPr>
        <w:t xml:space="preserve"> aos alunos</w:t>
      </w:r>
      <w:r w:rsidR="0056644E" w:rsidRPr="00FD2D59">
        <w:rPr>
          <w:rFonts w:ascii="Arial" w:hAnsi="Arial" w:cs="Arial"/>
        </w:rPr>
        <w:t>.</w:t>
      </w:r>
    </w:p>
    <w:p w:rsidR="00BC4E14" w:rsidRPr="00FD2D59" w:rsidRDefault="00106C19" w:rsidP="00040CEF">
      <w:pPr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>F</w:t>
      </w:r>
      <w:r w:rsidR="00AB395C" w:rsidRPr="00FD2D59">
        <w:rPr>
          <w:rFonts w:ascii="Arial" w:hAnsi="Arial" w:cs="Arial"/>
        </w:rPr>
        <w:t>oram analisada</w:t>
      </w:r>
      <w:r w:rsidR="00BC4E14" w:rsidRPr="00FD2D59">
        <w:rPr>
          <w:rFonts w:ascii="Arial" w:hAnsi="Arial" w:cs="Arial"/>
        </w:rPr>
        <w:t xml:space="preserve">s 242 </w:t>
      </w:r>
      <w:r w:rsidR="003D791C" w:rsidRPr="00FD2D59">
        <w:rPr>
          <w:rFonts w:ascii="Arial" w:hAnsi="Arial" w:cs="Arial"/>
        </w:rPr>
        <w:t>ficha</w:t>
      </w:r>
      <w:r w:rsidR="00AB395C" w:rsidRPr="00FD2D59">
        <w:rPr>
          <w:rFonts w:ascii="Arial" w:hAnsi="Arial" w:cs="Arial"/>
        </w:rPr>
        <w:t>s</w:t>
      </w:r>
      <w:r w:rsidR="003D791C" w:rsidRPr="00FD2D59">
        <w:rPr>
          <w:rFonts w:ascii="Arial" w:hAnsi="Arial" w:cs="Arial"/>
        </w:rPr>
        <w:t xml:space="preserve"> de atendimento</w:t>
      </w:r>
      <w:r w:rsidR="000153AB" w:rsidRPr="00FD2D59">
        <w:rPr>
          <w:rFonts w:ascii="Arial" w:hAnsi="Arial" w:cs="Arial"/>
        </w:rPr>
        <w:t xml:space="preserve">. Nestas fichas constam </w:t>
      </w:r>
      <w:r w:rsidR="00ED070A" w:rsidRPr="00FD2D59">
        <w:rPr>
          <w:rFonts w:ascii="Arial" w:hAnsi="Arial" w:cs="Arial"/>
        </w:rPr>
        <w:t>os seguintes itens: identificação do paciente, história da deficiência intelectual, história patológica pregressa, h</w:t>
      </w:r>
      <w:r w:rsidR="009F7C81" w:rsidRPr="00FD2D59">
        <w:rPr>
          <w:rFonts w:ascii="Arial" w:hAnsi="Arial" w:cs="Arial"/>
        </w:rPr>
        <w:t xml:space="preserve">istória familiar e psicossocial </w:t>
      </w:r>
      <w:r w:rsidR="000153AB" w:rsidRPr="00FD2D59">
        <w:rPr>
          <w:rFonts w:ascii="Arial" w:hAnsi="Arial" w:cs="Arial"/>
        </w:rPr>
        <w:t>e o histórico de todo atendime</w:t>
      </w:r>
      <w:r w:rsidR="0071548B" w:rsidRPr="00FD2D59">
        <w:rPr>
          <w:rFonts w:ascii="Arial" w:hAnsi="Arial" w:cs="Arial"/>
        </w:rPr>
        <w:t>nto prestado. Para esse trabalho</w:t>
      </w:r>
      <w:r w:rsidR="000153AB" w:rsidRPr="00FD2D59">
        <w:rPr>
          <w:rFonts w:ascii="Arial" w:hAnsi="Arial" w:cs="Arial"/>
        </w:rPr>
        <w:t xml:space="preserve"> foram coletados apenas dados referentes a idade, sexo, tipo de</w:t>
      </w:r>
      <w:r w:rsidR="009F7C81" w:rsidRPr="00FD2D59">
        <w:rPr>
          <w:rFonts w:ascii="Arial" w:hAnsi="Arial" w:cs="Arial"/>
        </w:rPr>
        <w:t xml:space="preserve"> malformação congênita</w:t>
      </w:r>
      <w:r w:rsidR="00A61AE4" w:rsidRPr="00FD2D59">
        <w:rPr>
          <w:rFonts w:ascii="Arial" w:hAnsi="Arial" w:cs="Arial"/>
        </w:rPr>
        <w:t xml:space="preserve">, que foram classificadas </w:t>
      </w:r>
      <w:r w:rsidR="00A61AE4" w:rsidRPr="00FD2D59">
        <w:rPr>
          <w:rFonts w:ascii="Arial" w:hAnsi="Arial" w:cs="Arial"/>
          <w:noProof/>
          <w:lang w:eastAsia="pt-BR"/>
        </w:rPr>
        <w:t>conforme a Classificação Internacional de Doenças (CID-10)</w:t>
      </w:r>
      <w:r w:rsidR="00EA384F">
        <w:rPr>
          <w:rFonts w:ascii="Arial" w:hAnsi="Arial" w:cs="Arial"/>
        </w:rPr>
        <w:t xml:space="preserve"> e</w:t>
      </w:r>
      <w:r w:rsidR="00CE4233" w:rsidRPr="00FD2D59">
        <w:rPr>
          <w:rFonts w:ascii="Arial" w:hAnsi="Arial" w:cs="Arial"/>
        </w:rPr>
        <w:t xml:space="preserve"> idade de manifestação</w:t>
      </w:r>
      <w:r w:rsidR="009F7C81" w:rsidRPr="00FD2D59">
        <w:rPr>
          <w:rFonts w:ascii="Arial" w:hAnsi="Arial" w:cs="Arial"/>
        </w:rPr>
        <w:t xml:space="preserve"> dos sintomas</w:t>
      </w:r>
      <w:r w:rsidR="00FD2D59" w:rsidRPr="00FD2D59">
        <w:rPr>
          <w:rFonts w:ascii="Arial" w:hAnsi="Arial" w:cs="Arial"/>
        </w:rPr>
        <w:t xml:space="preserve"> da deficiência</w:t>
      </w:r>
      <w:r w:rsidR="00CE4233" w:rsidRPr="00FD2D59">
        <w:rPr>
          <w:rFonts w:ascii="Arial" w:hAnsi="Arial" w:cs="Arial"/>
        </w:rPr>
        <w:t xml:space="preserve">. Os dados </w:t>
      </w:r>
      <w:r w:rsidR="00D75F67" w:rsidRPr="00FD2D59">
        <w:rPr>
          <w:rFonts w:ascii="Arial" w:hAnsi="Arial" w:cs="Arial"/>
        </w:rPr>
        <w:t>são</w:t>
      </w:r>
      <w:r w:rsidR="00BC4E14" w:rsidRPr="00FD2D59">
        <w:rPr>
          <w:rFonts w:ascii="Arial" w:hAnsi="Arial" w:cs="Arial"/>
        </w:rPr>
        <w:t xml:space="preserve"> apresentados na forma de gráficos e tabelas.</w:t>
      </w:r>
    </w:p>
    <w:p w:rsidR="00040CEF" w:rsidRPr="00FD2D59" w:rsidRDefault="00BC4E14" w:rsidP="003D791C">
      <w:pPr>
        <w:ind w:firstLine="709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Este trabalho é parte do projeto </w:t>
      </w:r>
      <w:r w:rsidR="003D791C" w:rsidRPr="00FD2D59">
        <w:rPr>
          <w:rFonts w:ascii="Arial" w:hAnsi="Arial" w:cs="Arial"/>
        </w:rPr>
        <w:t xml:space="preserve">35525314.2.0000.0107 </w:t>
      </w:r>
      <w:r w:rsidR="00FD71CB" w:rsidRPr="00FD2D59">
        <w:rPr>
          <w:rFonts w:ascii="Arial" w:hAnsi="Arial" w:cs="Arial"/>
        </w:rPr>
        <w:t>aprovado pelo Comitê de É</w:t>
      </w:r>
      <w:r w:rsidRPr="00FD2D59">
        <w:rPr>
          <w:rFonts w:ascii="Arial" w:hAnsi="Arial" w:cs="Arial"/>
        </w:rPr>
        <w:t>tica em pesquisa</w:t>
      </w:r>
      <w:r w:rsidR="00A00B08" w:rsidRPr="00FD2D59">
        <w:rPr>
          <w:rFonts w:ascii="Arial" w:hAnsi="Arial" w:cs="Arial"/>
        </w:rPr>
        <w:t xml:space="preserve"> </w:t>
      </w:r>
      <w:r w:rsidRPr="00FD2D59">
        <w:rPr>
          <w:rFonts w:ascii="Arial" w:hAnsi="Arial" w:cs="Arial"/>
        </w:rPr>
        <w:t>com seres humanos da Universida</w:t>
      </w:r>
      <w:r w:rsidR="003D791C" w:rsidRPr="00FD2D59">
        <w:rPr>
          <w:rFonts w:ascii="Arial" w:hAnsi="Arial" w:cs="Arial"/>
        </w:rPr>
        <w:t>de Estadual do Oeste do Paraná.</w:t>
      </w:r>
    </w:p>
    <w:p w:rsidR="00040CEF" w:rsidRPr="00FD2D59" w:rsidRDefault="00040CEF" w:rsidP="00BC4E14">
      <w:pPr>
        <w:jc w:val="both"/>
        <w:rPr>
          <w:rFonts w:ascii="Arial" w:hAnsi="Arial" w:cs="Arial"/>
        </w:rPr>
      </w:pPr>
    </w:p>
    <w:p w:rsidR="00FE0A87" w:rsidRPr="00FD2D59" w:rsidRDefault="00FE0A87" w:rsidP="00FE0A87">
      <w:pPr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Resultados e Discussão</w:t>
      </w:r>
    </w:p>
    <w:p w:rsidR="009F7C81" w:rsidRPr="00FD2D59" w:rsidRDefault="009F7C81" w:rsidP="00FE0A87">
      <w:pPr>
        <w:rPr>
          <w:rFonts w:ascii="Arial" w:hAnsi="Arial" w:cs="Arial"/>
        </w:rPr>
      </w:pPr>
    </w:p>
    <w:p w:rsidR="003D791C" w:rsidRPr="00FD2D59" w:rsidRDefault="00A61AE4" w:rsidP="00BC4E14">
      <w:pPr>
        <w:ind w:firstLine="708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  <w:noProof/>
          <w:lang w:eastAsia="pt-BR"/>
        </w:rPr>
        <w:t>Da</w:t>
      </w:r>
      <w:r w:rsidR="00BC4E14" w:rsidRPr="00FD2D59">
        <w:rPr>
          <w:rFonts w:ascii="Arial" w:hAnsi="Arial" w:cs="Arial"/>
          <w:noProof/>
          <w:lang w:eastAsia="pt-BR"/>
        </w:rPr>
        <w:t>s 24</w:t>
      </w:r>
      <w:r w:rsidR="00040CEF" w:rsidRPr="00FD2D59">
        <w:rPr>
          <w:rFonts w:ascii="Arial" w:hAnsi="Arial" w:cs="Arial"/>
          <w:noProof/>
          <w:lang w:eastAsia="pt-BR"/>
        </w:rPr>
        <w:t>2</w:t>
      </w:r>
      <w:r w:rsidR="003D791C" w:rsidRPr="00FD2D59">
        <w:rPr>
          <w:rFonts w:ascii="Arial" w:hAnsi="Arial" w:cs="Arial"/>
          <w:noProof/>
          <w:lang w:eastAsia="pt-BR"/>
        </w:rPr>
        <w:t xml:space="preserve"> </w:t>
      </w:r>
      <w:r w:rsidR="003D791C" w:rsidRPr="00FD2D59">
        <w:rPr>
          <w:rFonts w:ascii="Arial" w:hAnsi="Arial" w:cs="Arial"/>
        </w:rPr>
        <w:t>ficha de atendimento</w:t>
      </w:r>
      <w:r w:rsidRPr="00FD2D59">
        <w:rPr>
          <w:rFonts w:ascii="Arial" w:hAnsi="Arial" w:cs="Arial"/>
          <w:noProof/>
          <w:lang w:eastAsia="pt-BR"/>
        </w:rPr>
        <w:t xml:space="preserve"> </w:t>
      </w:r>
      <w:r w:rsidR="00BC4E14" w:rsidRPr="00FD2D59">
        <w:rPr>
          <w:rFonts w:ascii="Arial" w:hAnsi="Arial" w:cs="Arial"/>
          <w:noProof/>
          <w:lang w:eastAsia="pt-BR"/>
        </w:rPr>
        <w:t>analisad</w:t>
      </w:r>
      <w:r w:rsidRPr="00FD2D59">
        <w:rPr>
          <w:rFonts w:ascii="Arial" w:hAnsi="Arial" w:cs="Arial"/>
          <w:noProof/>
          <w:lang w:eastAsia="pt-BR"/>
        </w:rPr>
        <w:t>a</w:t>
      </w:r>
      <w:r w:rsidR="00BC4E14" w:rsidRPr="00FD2D59">
        <w:rPr>
          <w:rFonts w:ascii="Arial" w:hAnsi="Arial" w:cs="Arial"/>
          <w:noProof/>
          <w:lang w:eastAsia="pt-BR"/>
        </w:rPr>
        <w:t>s</w:t>
      </w:r>
      <w:r w:rsidR="003D791C" w:rsidRPr="00FD2D59">
        <w:rPr>
          <w:rFonts w:ascii="Arial" w:hAnsi="Arial" w:cs="Arial"/>
          <w:noProof/>
          <w:lang w:eastAsia="pt-BR"/>
        </w:rPr>
        <w:t>,</w:t>
      </w:r>
      <w:r w:rsidR="00BC4E14" w:rsidRPr="00FD2D59">
        <w:rPr>
          <w:rFonts w:ascii="Arial" w:hAnsi="Arial" w:cs="Arial"/>
          <w:noProof/>
          <w:lang w:eastAsia="pt-BR"/>
        </w:rPr>
        <w:t xml:space="preserve"> </w:t>
      </w:r>
      <w:r w:rsidRPr="00FD2D59">
        <w:rPr>
          <w:rFonts w:ascii="Arial" w:hAnsi="Arial" w:cs="Arial"/>
          <w:noProof/>
          <w:lang w:eastAsia="pt-BR"/>
        </w:rPr>
        <w:t xml:space="preserve">verificou-se que a idade dos pacientes/alunos variou de </w:t>
      </w:r>
      <w:r w:rsidR="0071548B" w:rsidRPr="00FD2D59">
        <w:rPr>
          <w:rFonts w:ascii="Arial" w:hAnsi="Arial" w:cs="Arial"/>
          <w:noProof/>
          <w:lang w:eastAsia="pt-BR"/>
        </w:rPr>
        <w:t xml:space="preserve">0 </w:t>
      </w:r>
      <w:r w:rsidRPr="00FD2D59">
        <w:rPr>
          <w:rFonts w:ascii="Arial" w:hAnsi="Arial" w:cs="Arial"/>
          <w:noProof/>
          <w:lang w:eastAsia="pt-BR"/>
        </w:rPr>
        <w:t>a</w:t>
      </w:r>
      <w:r w:rsidR="0071548B" w:rsidRPr="00FD2D59">
        <w:rPr>
          <w:rFonts w:ascii="Arial" w:hAnsi="Arial" w:cs="Arial"/>
          <w:noProof/>
          <w:lang w:eastAsia="pt-BR"/>
        </w:rPr>
        <w:t xml:space="preserve"> 63</w:t>
      </w:r>
      <w:r w:rsidRPr="00FD2D59">
        <w:rPr>
          <w:rFonts w:ascii="Arial" w:hAnsi="Arial" w:cs="Arial"/>
          <w:noProof/>
          <w:lang w:eastAsia="pt-BR"/>
        </w:rPr>
        <w:t xml:space="preserve">. </w:t>
      </w:r>
      <w:r w:rsidR="005F5AAD" w:rsidRPr="00FD2D59">
        <w:rPr>
          <w:rFonts w:ascii="Arial" w:hAnsi="Arial" w:cs="Arial"/>
          <w:noProof/>
          <w:lang w:eastAsia="pt-BR"/>
        </w:rPr>
        <w:t xml:space="preserve">Destes </w:t>
      </w:r>
      <w:r w:rsidR="00BC4E14" w:rsidRPr="00FD2D59">
        <w:rPr>
          <w:rFonts w:ascii="Arial" w:hAnsi="Arial" w:cs="Arial"/>
          <w:noProof/>
          <w:lang w:eastAsia="pt-BR"/>
        </w:rPr>
        <w:t xml:space="preserve">133 eram do sexo feminino e 109 do sexo </w:t>
      </w:r>
      <w:r w:rsidR="00BC4E14" w:rsidRPr="00FD2D59">
        <w:rPr>
          <w:rFonts w:ascii="Arial" w:hAnsi="Arial" w:cs="Arial"/>
          <w:noProof/>
          <w:lang w:eastAsia="pt-BR"/>
        </w:rPr>
        <w:lastRenderedPageBreak/>
        <w:t>masculino.</w:t>
      </w:r>
      <w:r w:rsidR="003D791C" w:rsidRPr="00FD2D59">
        <w:rPr>
          <w:rFonts w:ascii="Arial" w:hAnsi="Arial" w:cs="Arial"/>
          <w:noProof/>
          <w:lang w:eastAsia="pt-BR"/>
        </w:rPr>
        <w:t xml:space="preserve"> </w:t>
      </w:r>
      <w:r w:rsidR="00BC4E14" w:rsidRPr="00FD2D59">
        <w:rPr>
          <w:rFonts w:ascii="Arial" w:hAnsi="Arial" w:cs="Arial"/>
          <w:noProof/>
          <w:lang w:eastAsia="pt-BR"/>
        </w:rPr>
        <w:t>Assim, a coorte inicialmente apresenta um padrão epidemiológico particular uma vez que o retardo mental é cerca de 1,5 vezes mais prevalente no sexo masculino do que no feminino (Sadock</w:t>
      </w:r>
      <w:r w:rsidR="00A7180D" w:rsidRPr="00FD2D59">
        <w:rPr>
          <w:rFonts w:ascii="Arial" w:hAnsi="Arial" w:cs="Arial"/>
          <w:noProof/>
          <w:lang w:eastAsia="pt-BR"/>
        </w:rPr>
        <w:t xml:space="preserve"> </w:t>
      </w:r>
      <w:r w:rsidR="0071548B" w:rsidRPr="00FD2D59">
        <w:rPr>
          <w:rFonts w:ascii="Arial" w:hAnsi="Arial" w:cs="Arial"/>
        </w:rPr>
        <w:t>e</w:t>
      </w:r>
      <w:r w:rsidR="00A7180D" w:rsidRPr="00FD2D59">
        <w:rPr>
          <w:rFonts w:ascii="Arial" w:hAnsi="Arial" w:cs="Arial"/>
        </w:rPr>
        <w:t xml:space="preserve"> Sadock</w:t>
      </w:r>
      <w:r w:rsidR="00BC4E14" w:rsidRPr="00FD2D59">
        <w:rPr>
          <w:rFonts w:ascii="Arial" w:hAnsi="Arial" w:cs="Arial"/>
          <w:noProof/>
          <w:lang w:eastAsia="pt-BR"/>
        </w:rPr>
        <w:t>, 2007)</w:t>
      </w:r>
      <w:r w:rsidR="003D791C" w:rsidRPr="00FD2D59">
        <w:rPr>
          <w:rFonts w:ascii="Arial" w:hAnsi="Arial" w:cs="Arial"/>
          <w:noProof/>
          <w:lang w:eastAsia="pt-BR"/>
        </w:rPr>
        <w:t>.</w:t>
      </w:r>
    </w:p>
    <w:p w:rsidR="00BC4E14" w:rsidRPr="00FD2D59" w:rsidRDefault="005F5AAD" w:rsidP="00BC4E14">
      <w:pPr>
        <w:ind w:firstLine="708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  <w:noProof/>
          <w:lang w:eastAsia="pt-BR"/>
        </w:rPr>
        <w:t xml:space="preserve">A causa da deficiência apresentada por </w:t>
      </w:r>
      <w:r w:rsidR="00BC4E14" w:rsidRPr="00FD2D59">
        <w:rPr>
          <w:rFonts w:ascii="Arial" w:hAnsi="Arial" w:cs="Arial"/>
          <w:noProof/>
          <w:lang w:eastAsia="pt-BR"/>
        </w:rPr>
        <w:t>60</w:t>
      </w:r>
      <w:r w:rsidRPr="00FD2D59">
        <w:rPr>
          <w:rFonts w:ascii="Arial" w:hAnsi="Arial" w:cs="Arial"/>
          <w:noProof/>
          <w:lang w:eastAsia="pt-BR"/>
        </w:rPr>
        <w:t xml:space="preserve"> destes pacientes/alunos</w:t>
      </w:r>
      <w:r w:rsidR="00BC4E14" w:rsidRPr="00FD2D59">
        <w:rPr>
          <w:rFonts w:ascii="Arial" w:hAnsi="Arial" w:cs="Arial"/>
          <w:noProof/>
          <w:lang w:eastAsia="pt-BR"/>
        </w:rPr>
        <w:t xml:space="preserve"> </w:t>
      </w:r>
      <w:r w:rsidRPr="00FD2D59">
        <w:rPr>
          <w:rFonts w:ascii="Arial" w:hAnsi="Arial" w:cs="Arial"/>
          <w:noProof/>
          <w:lang w:eastAsia="pt-BR"/>
        </w:rPr>
        <w:t xml:space="preserve">foi diagnosticada como sendo </w:t>
      </w:r>
      <w:r w:rsidR="00BC4E14" w:rsidRPr="00FD2D59">
        <w:rPr>
          <w:rFonts w:ascii="Arial" w:hAnsi="Arial" w:cs="Arial"/>
          <w:noProof/>
          <w:lang w:eastAsia="pt-BR"/>
        </w:rPr>
        <w:t>malformações congênitas</w:t>
      </w:r>
      <w:r w:rsidR="000B3DDA" w:rsidRPr="00FD2D59">
        <w:rPr>
          <w:rFonts w:ascii="Arial" w:hAnsi="Arial" w:cs="Arial"/>
          <w:noProof/>
          <w:lang w:eastAsia="pt-BR"/>
        </w:rPr>
        <w:t xml:space="preserve">, e portanto o motivo de terem sido encaminhados à APAE. Os tipos de malformações congênitas foram </w:t>
      </w:r>
      <w:r w:rsidR="00BC4E14" w:rsidRPr="00FD2D59">
        <w:rPr>
          <w:rFonts w:ascii="Arial" w:hAnsi="Arial" w:cs="Arial"/>
          <w:noProof/>
          <w:lang w:eastAsia="pt-BR"/>
        </w:rPr>
        <w:t>classificadas conforme a Classificação Internacional de Doenças (CID-10), sendo e</w:t>
      </w:r>
      <w:r w:rsidR="003D791C" w:rsidRPr="00FD2D59">
        <w:rPr>
          <w:rFonts w:ascii="Arial" w:hAnsi="Arial" w:cs="Arial"/>
          <w:noProof/>
          <w:lang w:eastAsia="pt-BR"/>
        </w:rPr>
        <w:t>stas apresentadas na tabela 01.</w:t>
      </w:r>
    </w:p>
    <w:p w:rsidR="00BC4E14" w:rsidRPr="00FD2D59" w:rsidRDefault="00BC4E14" w:rsidP="00BC4E14">
      <w:pPr>
        <w:ind w:firstLine="708"/>
        <w:jc w:val="both"/>
        <w:rPr>
          <w:rFonts w:ascii="Arial" w:hAnsi="Arial" w:cs="Arial"/>
          <w:noProof/>
          <w:lang w:eastAsia="pt-BR"/>
        </w:rPr>
      </w:pPr>
    </w:p>
    <w:p w:rsidR="00FD71CB" w:rsidRPr="00FD2D59" w:rsidRDefault="00FD71CB" w:rsidP="00FD71CB">
      <w:pPr>
        <w:ind w:firstLine="708"/>
        <w:jc w:val="center"/>
        <w:rPr>
          <w:rFonts w:ascii="Arial" w:hAnsi="Arial" w:cs="Arial"/>
          <w:b/>
          <w:noProof/>
          <w:lang w:eastAsia="pt-BR"/>
        </w:rPr>
      </w:pPr>
      <w:r w:rsidRPr="00FD2D59">
        <w:rPr>
          <w:rFonts w:ascii="Arial" w:hAnsi="Arial" w:cs="Arial"/>
          <w:b/>
          <w:noProof/>
          <w:lang w:eastAsia="pt-BR"/>
        </w:rPr>
        <w:t xml:space="preserve">Tabela 01- </w:t>
      </w:r>
      <w:r w:rsidR="003D791C" w:rsidRPr="00FD2D59">
        <w:rPr>
          <w:rFonts w:ascii="Arial" w:hAnsi="Arial" w:cs="Arial"/>
          <w:b/>
          <w:noProof/>
          <w:lang w:eastAsia="pt-BR"/>
        </w:rPr>
        <w:t xml:space="preserve"> Tipos de </w:t>
      </w:r>
      <w:r w:rsidRPr="00FD2D59">
        <w:rPr>
          <w:rFonts w:ascii="Arial" w:hAnsi="Arial" w:cs="Arial"/>
          <w:b/>
          <w:noProof/>
          <w:lang w:eastAsia="pt-BR"/>
        </w:rPr>
        <w:t xml:space="preserve">Malformações congênitas </w:t>
      </w:r>
      <w:r w:rsidR="003D791C" w:rsidRPr="00FD2D59">
        <w:rPr>
          <w:rFonts w:ascii="Arial" w:hAnsi="Arial" w:cs="Arial"/>
          <w:b/>
          <w:noProof/>
          <w:lang w:eastAsia="pt-BR"/>
        </w:rPr>
        <w:t xml:space="preserve">identificadas nos alunos/pacientes </w:t>
      </w:r>
      <w:r w:rsidR="00A61AE4" w:rsidRPr="00FD2D59">
        <w:rPr>
          <w:rFonts w:ascii="Arial" w:hAnsi="Arial" w:cs="Arial"/>
          <w:b/>
          <w:noProof/>
          <w:lang w:eastAsia="pt-BR"/>
        </w:rPr>
        <w:t>atendidos</w:t>
      </w:r>
      <w:r w:rsidRPr="00FD2D59">
        <w:rPr>
          <w:rFonts w:ascii="Arial" w:hAnsi="Arial" w:cs="Arial"/>
          <w:b/>
          <w:noProof/>
          <w:lang w:eastAsia="pt-BR"/>
        </w:rPr>
        <w:t xml:space="preserve"> na Associação de Pais e Amigos dos Excepcionais do município de Francisco Beltrão</w:t>
      </w:r>
      <w:r w:rsidR="00A61AE4" w:rsidRPr="00FD2D59">
        <w:rPr>
          <w:rFonts w:ascii="Arial" w:hAnsi="Arial" w:cs="Arial"/>
          <w:b/>
          <w:noProof/>
          <w:lang w:eastAsia="pt-BR"/>
        </w:rPr>
        <w:t>.</w:t>
      </w:r>
    </w:p>
    <w:p w:rsidR="00C13D9C" w:rsidRPr="00FD2D59" w:rsidRDefault="00C13D9C" w:rsidP="00C13D9C">
      <w:pPr>
        <w:jc w:val="both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6103"/>
        <w:gridCol w:w="1016"/>
      </w:tblGrid>
      <w:tr w:rsidR="00FD2D59" w:rsidRPr="00FD2D59" w:rsidTr="0094151B">
        <w:trPr>
          <w:trHeight w:val="300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3D9C" w:rsidRPr="00FD2D59" w:rsidRDefault="00C13D9C" w:rsidP="0043045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FD2D59">
              <w:rPr>
                <w:rFonts w:ascii="Arial" w:hAnsi="Arial" w:cs="Arial"/>
                <w:b/>
                <w:bCs/>
              </w:rPr>
              <w:t>CID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D59">
              <w:rPr>
                <w:rFonts w:ascii="Arial" w:hAnsi="Arial" w:cs="Arial"/>
                <w:b/>
                <w:bCs/>
              </w:rPr>
              <w:t>Malformação Congênitas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3D9C" w:rsidRPr="00FD2D59" w:rsidRDefault="00C13D9C" w:rsidP="00C13D9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D59">
              <w:rPr>
                <w:rFonts w:ascii="Arial" w:hAnsi="Arial" w:cs="Arial"/>
                <w:b/>
                <w:bCs/>
              </w:rPr>
              <w:t>Casos</w:t>
            </w:r>
          </w:p>
        </w:tc>
      </w:tr>
      <w:tr w:rsidR="00FD2D59" w:rsidRPr="00FD2D59" w:rsidTr="0094151B">
        <w:trPr>
          <w:trHeight w:val="300"/>
        </w:trPr>
        <w:tc>
          <w:tcPr>
            <w:tcW w:w="1452" w:type="dxa"/>
            <w:tcBorders>
              <w:top w:val="single" w:sz="4" w:space="0" w:color="auto"/>
            </w:tcBorders>
            <w:vAlign w:val="bottom"/>
          </w:tcPr>
          <w:p w:rsidR="00C13D9C" w:rsidRPr="00FD2D59" w:rsidRDefault="00C13D9C" w:rsidP="0043045E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FD2D59">
              <w:rPr>
                <w:rFonts w:ascii="Arial" w:hAnsi="Arial" w:cs="Arial"/>
              </w:rPr>
              <w:t>Q00-Q07</w:t>
            </w:r>
          </w:p>
        </w:tc>
        <w:tc>
          <w:tcPr>
            <w:tcW w:w="6103" w:type="dxa"/>
            <w:tcBorders>
              <w:top w:val="single" w:sz="4" w:space="0" w:color="auto"/>
            </w:tcBorders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Malformações Congênitas do Sistema Nervoso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17</w:t>
            </w:r>
          </w:p>
        </w:tc>
      </w:tr>
      <w:tr w:rsidR="00FD2D59" w:rsidRPr="00FD2D59" w:rsidTr="0094151B">
        <w:trPr>
          <w:trHeight w:val="244"/>
        </w:trPr>
        <w:tc>
          <w:tcPr>
            <w:tcW w:w="1452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Q10-Q18</w:t>
            </w:r>
          </w:p>
        </w:tc>
        <w:tc>
          <w:tcPr>
            <w:tcW w:w="6103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Malformações Congênitas de olho, ouvido, face e pescoço</w:t>
            </w:r>
          </w:p>
        </w:tc>
        <w:tc>
          <w:tcPr>
            <w:tcW w:w="1016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1</w:t>
            </w:r>
          </w:p>
        </w:tc>
      </w:tr>
      <w:tr w:rsidR="00FD2D59" w:rsidRPr="00FD2D59" w:rsidTr="0094151B">
        <w:trPr>
          <w:trHeight w:val="281"/>
        </w:trPr>
        <w:tc>
          <w:tcPr>
            <w:tcW w:w="1452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Q20-Q28</w:t>
            </w:r>
          </w:p>
        </w:tc>
        <w:tc>
          <w:tcPr>
            <w:tcW w:w="6103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Malformações Congênitas do Aparelho Circulatório</w:t>
            </w:r>
          </w:p>
        </w:tc>
        <w:tc>
          <w:tcPr>
            <w:tcW w:w="1016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4</w:t>
            </w:r>
          </w:p>
        </w:tc>
      </w:tr>
      <w:tr w:rsidR="00FD2D59" w:rsidRPr="00FD2D59" w:rsidTr="0094151B">
        <w:trPr>
          <w:trHeight w:val="256"/>
        </w:trPr>
        <w:tc>
          <w:tcPr>
            <w:tcW w:w="1452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Q35-Q37</w:t>
            </w:r>
          </w:p>
        </w:tc>
        <w:tc>
          <w:tcPr>
            <w:tcW w:w="6103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Fendas labiais e palatinas</w:t>
            </w:r>
          </w:p>
        </w:tc>
        <w:tc>
          <w:tcPr>
            <w:tcW w:w="1016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1</w:t>
            </w:r>
          </w:p>
        </w:tc>
      </w:tr>
      <w:tr w:rsidR="00FD2D59" w:rsidRPr="00FD2D59" w:rsidTr="0094151B">
        <w:trPr>
          <w:trHeight w:val="490"/>
        </w:trPr>
        <w:tc>
          <w:tcPr>
            <w:tcW w:w="1452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Q65-Q79</w:t>
            </w:r>
          </w:p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3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Malformação congênita e deformidade do sistema osteomuscular</w:t>
            </w:r>
          </w:p>
        </w:tc>
        <w:tc>
          <w:tcPr>
            <w:tcW w:w="1016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4</w:t>
            </w:r>
          </w:p>
        </w:tc>
      </w:tr>
      <w:tr w:rsidR="00FD2D59" w:rsidRPr="00FD2D59" w:rsidTr="0094151B">
        <w:trPr>
          <w:trHeight w:val="269"/>
        </w:trPr>
        <w:tc>
          <w:tcPr>
            <w:tcW w:w="1452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Q80-Q89</w:t>
            </w:r>
          </w:p>
        </w:tc>
        <w:tc>
          <w:tcPr>
            <w:tcW w:w="6103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Outras malformações congênitas</w:t>
            </w:r>
          </w:p>
        </w:tc>
        <w:tc>
          <w:tcPr>
            <w:tcW w:w="1016" w:type="dxa"/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6</w:t>
            </w:r>
          </w:p>
        </w:tc>
      </w:tr>
      <w:tr w:rsidR="00FD2D59" w:rsidRPr="00FD2D59" w:rsidTr="0094151B">
        <w:trPr>
          <w:trHeight w:val="232"/>
        </w:trPr>
        <w:tc>
          <w:tcPr>
            <w:tcW w:w="1452" w:type="dxa"/>
            <w:tcBorders>
              <w:bottom w:val="single" w:sz="4" w:space="0" w:color="auto"/>
            </w:tcBorders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Q90-Q99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Anomalias cromossômicas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34</w:t>
            </w:r>
          </w:p>
        </w:tc>
      </w:tr>
      <w:tr w:rsidR="00FD2D59" w:rsidRPr="00FD2D59" w:rsidTr="0094151B">
        <w:trPr>
          <w:trHeight w:val="300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Q00-Q99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D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9C" w:rsidRPr="00FD2D59" w:rsidRDefault="00C13D9C" w:rsidP="0043045E">
            <w:pPr>
              <w:jc w:val="center"/>
              <w:rPr>
                <w:rFonts w:ascii="Arial" w:hAnsi="Arial" w:cs="Arial"/>
              </w:rPr>
            </w:pPr>
            <w:r w:rsidRPr="00FD2D59">
              <w:rPr>
                <w:rFonts w:ascii="Arial" w:hAnsi="Arial" w:cs="Arial"/>
              </w:rPr>
              <w:t>67</w:t>
            </w:r>
          </w:p>
        </w:tc>
      </w:tr>
    </w:tbl>
    <w:p w:rsidR="00C13D9C" w:rsidRPr="00FD2D59" w:rsidRDefault="00C13D9C" w:rsidP="00C13D9C">
      <w:pPr>
        <w:jc w:val="both"/>
        <w:rPr>
          <w:rFonts w:ascii="Arial" w:hAnsi="Arial" w:cs="Arial"/>
          <w:noProof/>
          <w:lang w:eastAsia="pt-BR"/>
        </w:rPr>
      </w:pPr>
    </w:p>
    <w:p w:rsidR="00806993" w:rsidRPr="00FD2D59" w:rsidRDefault="00806993" w:rsidP="00BC4E14">
      <w:pPr>
        <w:tabs>
          <w:tab w:val="left" w:pos="851"/>
        </w:tabs>
        <w:ind w:firstLine="709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  <w:noProof/>
          <w:lang w:eastAsia="pt-BR"/>
        </w:rPr>
        <w:t>O número de tipo de malformações listada na tabela 1 difere do número de pacientes/alunos, pois alguns</w:t>
      </w:r>
      <w:r w:rsidR="00BC4E14" w:rsidRPr="00FD2D59">
        <w:rPr>
          <w:rFonts w:ascii="Arial" w:hAnsi="Arial" w:cs="Arial"/>
          <w:noProof/>
          <w:lang w:eastAsia="pt-BR"/>
        </w:rPr>
        <w:t xml:space="preserve"> </w:t>
      </w:r>
      <w:r w:rsidRPr="00FD2D59">
        <w:rPr>
          <w:rFonts w:ascii="Arial" w:hAnsi="Arial" w:cs="Arial"/>
          <w:noProof/>
          <w:lang w:eastAsia="pt-BR"/>
        </w:rPr>
        <w:t>indivíduos</w:t>
      </w:r>
      <w:r w:rsidR="00A61AE4" w:rsidRPr="00FD2D59">
        <w:rPr>
          <w:rFonts w:ascii="Arial" w:hAnsi="Arial" w:cs="Arial"/>
          <w:noProof/>
          <w:lang w:eastAsia="pt-BR"/>
        </w:rPr>
        <w:t xml:space="preserve"> apresentavam d</w:t>
      </w:r>
      <w:r w:rsidRPr="00FD2D59">
        <w:rPr>
          <w:rFonts w:ascii="Arial" w:hAnsi="Arial" w:cs="Arial"/>
          <w:noProof/>
          <w:lang w:eastAsia="pt-BR"/>
        </w:rPr>
        <w:t>e dois a cinco</w:t>
      </w:r>
      <w:r w:rsidR="00A61AE4" w:rsidRPr="00FD2D59">
        <w:rPr>
          <w:rFonts w:ascii="Arial" w:hAnsi="Arial" w:cs="Arial"/>
          <w:noProof/>
          <w:lang w:eastAsia="pt-BR"/>
        </w:rPr>
        <w:t xml:space="preserve"> </w:t>
      </w:r>
      <w:r w:rsidR="003D791C" w:rsidRPr="00FD2D59">
        <w:rPr>
          <w:rFonts w:ascii="Arial" w:hAnsi="Arial" w:cs="Arial"/>
          <w:noProof/>
          <w:lang w:eastAsia="pt-BR"/>
        </w:rPr>
        <w:t xml:space="preserve">tipos de </w:t>
      </w:r>
      <w:r w:rsidR="00BC4E14" w:rsidRPr="00FD2D59">
        <w:rPr>
          <w:rFonts w:ascii="Arial" w:hAnsi="Arial" w:cs="Arial"/>
          <w:noProof/>
          <w:lang w:eastAsia="pt-BR"/>
        </w:rPr>
        <w:t>malformações congênitas em sistemas não-correlacionados.</w:t>
      </w:r>
    </w:p>
    <w:p w:rsidR="00806993" w:rsidRPr="00FD2D59" w:rsidRDefault="003658E4" w:rsidP="00BC4E14">
      <w:pPr>
        <w:tabs>
          <w:tab w:val="left" w:pos="851"/>
        </w:tabs>
        <w:ind w:firstLine="709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  <w:noProof/>
          <w:lang w:eastAsia="pt-BR"/>
        </w:rPr>
        <w:t>Com relação às anomalias cromossômicas 61,76% dos casos eram de Síndrome de Down, seguidos de 8% de cariótipos inconclusivos porém as crianças apresentavam o fenótipo sindrômico,5% de Síndrome de Kabuki e os outros 23, 5% correspondem a anomalias cro</w:t>
      </w:r>
      <w:r w:rsidR="0056644E" w:rsidRPr="00FD2D59">
        <w:rPr>
          <w:rFonts w:ascii="Arial" w:hAnsi="Arial" w:cs="Arial"/>
          <w:noProof/>
          <w:lang w:eastAsia="pt-BR"/>
        </w:rPr>
        <w:t>mossômicas com apenas 1 paciente/</w:t>
      </w:r>
      <w:r w:rsidRPr="00FD2D59">
        <w:rPr>
          <w:rFonts w:ascii="Arial" w:hAnsi="Arial" w:cs="Arial"/>
          <w:noProof/>
          <w:lang w:eastAsia="pt-BR"/>
        </w:rPr>
        <w:t>aluno portador, sendo elas: Síndrome de West, Síndrome de Hurler, Síndrome do X frágil, Síndrome de Seckel, Síndrome d</w:t>
      </w:r>
      <w:r w:rsidR="00EA384F">
        <w:rPr>
          <w:rFonts w:ascii="Arial" w:hAnsi="Arial" w:cs="Arial"/>
          <w:noProof/>
          <w:lang w:eastAsia="pt-BR"/>
        </w:rPr>
        <w:t>e Angelman, Síndrome de Cornélia</w:t>
      </w:r>
      <w:r w:rsidRPr="00FD2D59">
        <w:rPr>
          <w:rFonts w:ascii="Arial" w:hAnsi="Arial" w:cs="Arial"/>
          <w:noProof/>
          <w:lang w:eastAsia="pt-BR"/>
        </w:rPr>
        <w:t xml:space="preserve"> de Lange, Síndrome de Klinefelter e deleção de parte do cromossomo 21.</w:t>
      </w:r>
    </w:p>
    <w:p w:rsidR="00BC4E14" w:rsidRPr="00FD2D59" w:rsidRDefault="003658E4" w:rsidP="003658E4">
      <w:pPr>
        <w:tabs>
          <w:tab w:val="left" w:pos="851"/>
        </w:tabs>
        <w:jc w:val="both"/>
        <w:rPr>
          <w:rFonts w:ascii="Arial" w:hAnsi="Arial" w:cs="Arial"/>
        </w:rPr>
      </w:pPr>
      <w:r w:rsidRPr="00FD2D59">
        <w:rPr>
          <w:rFonts w:ascii="Arial" w:hAnsi="Arial" w:cs="Arial"/>
          <w:noProof/>
          <w:lang w:eastAsia="pt-BR"/>
        </w:rPr>
        <w:tab/>
      </w:r>
      <w:r w:rsidR="00BC4E14" w:rsidRPr="00FD2D59">
        <w:rPr>
          <w:rFonts w:ascii="Arial" w:hAnsi="Arial" w:cs="Arial"/>
          <w:noProof/>
          <w:lang w:eastAsia="pt-BR"/>
        </w:rPr>
        <w:t xml:space="preserve">Ao contrário </w:t>
      </w:r>
      <w:r w:rsidR="00BC4E14" w:rsidRPr="00FD2D59">
        <w:rPr>
          <w:rFonts w:ascii="Arial" w:hAnsi="Arial" w:cs="Arial"/>
        </w:rPr>
        <w:t xml:space="preserve">de outros estudos, como o de Arruda </w:t>
      </w:r>
      <w:r w:rsidR="00BC4E14" w:rsidRPr="00FD2D59">
        <w:rPr>
          <w:rFonts w:ascii="Arial" w:hAnsi="Arial" w:cs="Arial"/>
          <w:i/>
        </w:rPr>
        <w:t>et al</w:t>
      </w:r>
      <w:r w:rsidR="008B3894" w:rsidRPr="00FD2D59">
        <w:rPr>
          <w:rFonts w:ascii="Arial" w:hAnsi="Arial" w:cs="Arial"/>
        </w:rPr>
        <w:t xml:space="preserve">. (2008), </w:t>
      </w:r>
      <w:r w:rsidR="00BC4E14" w:rsidRPr="00FD2D59">
        <w:rPr>
          <w:rFonts w:ascii="Arial" w:hAnsi="Arial" w:cs="Arial"/>
        </w:rPr>
        <w:t>onde as malformações cardiovasculares foram encontradas com maior frequência e em segundo lugar vieram as malformações do sistema nervoso central. Nesta coorte, a prevalência se deu nas anomalias cromossômicas, uma vez que síndromes genéticas se apresentam como principal comorbidade ou causa para deficiência intelectual (Sadock</w:t>
      </w:r>
      <w:r w:rsidR="00A7180D" w:rsidRPr="00FD2D59">
        <w:rPr>
          <w:rFonts w:ascii="Arial" w:hAnsi="Arial" w:cs="Arial"/>
        </w:rPr>
        <w:t xml:space="preserve"> </w:t>
      </w:r>
      <w:r w:rsidR="0071548B" w:rsidRPr="00FD2D59">
        <w:rPr>
          <w:rFonts w:ascii="Arial" w:hAnsi="Arial" w:cs="Arial"/>
        </w:rPr>
        <w:t>e</w:t>
      </w:r>
      <w:r w:rsidR="00A7180D" w:rsidRPr="00FD2D59">
        <w:rPr>
          <w:rFonts w:ascii="Arial" w:hAnsi="Arial" w:cs="Arial"/>
        </w:rPr>
        <w:t xml:space="preserve"> Sadock</w:t>
      </w:r>
      <w:r w:rsidR="00BC4E14" w:rsidRPr="00FD2D59">
        <w:rPr>
          <w:rFonts w:ascii="Arial" w:hAnsi="Arial" w:cs="Arial"/>
        </w:rPr>
        <w:t>,</w:t>
      </w:r>
      <w:r w:rsidR="003D791C" w:rsidRPr="00FD2D59">
        <w:rPr>
          <w:rFonts w:ascii="Arial" w:hAnsi="Arial" w:cs="Arial"/>
        </w:rPr>
        <w:t xml:space="preserve"> </w:t>
      </w:r>
      <w:r w:rsidR="00BC4E14" w:rsidRPr="00FD2D59">
        <w:rPr>
          <w:rFonts w:ascii="Arial" w:hAnsi="Arial" w:cs="Arial"/>
        </w:rPr>
        <w:t>2007).</w:t>
      </w:r>
    </w:p>
    <w:p w:rsidR="00137F43" w:rsidRPr="00FD2D59" w:rsidRDefault="00BC4E14" w:rsidP="005C3451">
      <w:pPr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  <w:noProof/>
          <w:lang w:eastAsia="pt-BR"/>
        </w:rPr>
        <w:lastRenderedPageBreak/>
        <w:t>Com relação a idade de manifesta</w:t>
      </w:r>
      <w:r w:rsidR="008B3894" w:rsidRPr="00FD2D59">
        <w:rPr>
          <w:rFonts w:ascii="Arial" w:hAnsi="Arial" w:cs="Arial"/>
          <w:noProof/>
          <w:lang w:eastAsia="pt-BR"/>
        </w:rPr>
        <w:t>ção dos sintomas</w:t>
      </w:r>
      <w:r w:rsidR="00D803A5" w:rsidRPr="00FD2D59">
        <w:rPr>
          <w:rFonts w:ascii="Arial" w:hAnsi="Arial" w:cs="Arial"/>
          <w:noProof/>
          <w:lang w:eastAsia="pt-BR"/>
        </w:rPr>
        <w:t xml:space="preserve">, </w:t>
      </w:r>
      <w:r w:rsidRPr="00FD2D59">
        <w:rPr>
          <w:rFonts w:ascii="Arial" w:hAnsi="Arial" w:cs="Arial"/>
          <w:noProof/>
          <w:lang w:eastAsia="pt-BR"/>
        </w:rPr>
        <w:t xml:space="preserve">a fase de manifestação </w:t>
      </w:r>
      <w:r w:rsidR="008B3894" w:rsidRPr="00FD2D59">
        <w:rPr>
          <w:rFonts w:ascii="Arial" w:hAnsi="Arial" w:cs="Arial"/>
          <w:noProof/>
          <w:lang w:eastAsia="pt-BR"/>
        </w:rPr>
        <w:t>dos sintomas predominante não pô</w:t>
      </w:r>
      <w:r w:rsidRPr="00FD2D59">
        <w:rPr>
          <w:rFonts w:ascii="Arial" w:hAnsi="Arial" w:cs="Arial"/>
          <w:noProof/>
          <w:lang w:eastAsia="pt-BR"/>
        </w:rPr>
        <w:t>de ser analisada</w:t>
      </w:r>
      <w:r w:rsidR="00D803A5" w:rsidRPr="00FD2D59">
        <w:rPr>
          <w:rFonts w:ascii="Arial" w:hAnsi="Arial" w:cs="Arial"/>
          <w:noProof/>
          <w:lang w:eastAsia="pt-BR"/>
        </w:rPr>
        <w:t xml:space="preserve"> em 40,49% dos casos</w:t>
      </w:r>
      <w:r w:rsidR="0056644E" w:rsidRPr="00FD2D59">
        <w:rPr>
          <w:rFonts w:ascii="Arial" w:hAnsi="Arial" w:cs="Arial"/>
          <w:noProof/>
          <w:lang w:eastAsia="pt-BR"/>
        </w:rPr>
        <w:t>,</w:t>
      </w:r>
      <w:r w:rsidR="00FD2D59" w:rsidRPr="00FD2D59">
        <w:rPr>
          <w:rFonts w:ascii="Arial" w:hAnsi="Arial" w:cs="Arial"/>
          <w:noProof/>
          <w:lang w:eastAsia="pt-BR"/>
        </w:rPr>
        <w:t>pois</w:t>
      </w:r>
      <w:r w:rsidR="003D791C" w:rsidRPr="00FD2D59">
        <w:rPr>
          <w:rFonts w:ascii="Arial" w:hAnsi="Arial" w:cs="Arial"/>
          <w:noProof/>
          <w:lang w:eastAsia="pt-BR"/>
        </w:rPr>
        <w:t xml:space="preserve"> os pais/</w:t>
      </w:r>
      <w:r w:rsidRPr="00FD2D59">
        <w:rPr>
          <w:rFonts w:ascii="Arial" w:hAnsi="Arial" w:cs="Arial"/>
          <w:noProof/>
          <w:lang w:eastAsia="pt-BR"/>
        </w:rPr>
        <w:t xml:space="preserve">responsáveis </w:t>
      </w:r>
      <w:r w:rsidR="00FD2D59" w:rsidRPr="00FD2D59">
        <w:rPr>
          <w:rFonts w:ascii="Arial" w:hAnsi="Arial" w:cs="Arial"/>
          <w:noProof/>
          <w:lang w:eastAsia="pt-BR"/>
        </w:rPr>
        <w:t>não tinh</w:t>
      </w:r>
      <w:r w:rsidR="00CE22C7" w:rsidRPr="00FD2D59">
        <w:rPr>
          <w:rFonts w:ascii="Arial" w:hAnsi="Arial" w:cs="Arial"/>
          <w:noProof/>
          <w:lang w:eastAsia="pt-BR"/>
        </w:rPr>
        <w:t xml:space="preserve">am conhecimento quanto </w:t>
      </w:r>
      <w:r w:rsidRPr="00FD2D59">
        <w:rPr>
          <w:rFonts w:ascii="Arial" w:hAnsi="Arial" w:cs="Arial"/>
          <w:noProof/>
          <w:lang w:eastAsia="pt-BR"/>
        </w:rPr>
        <w:t>ao momento correto d</w:t>
      </w:r>
      <w:r w:rsidR="00CE22C7" w:rsidRPr="00FD2D59">
        <w:rPr>
          <w:rFonts w:ascii="Arial" w:hAnsi="Arial" w:cs="Arial"/>
          <w:noProof/>
          <w:lang w:eastAsia="pt-BR"/>
        </w:rPr>
        <w:t>a</w:t>
      </w:r>
      <w:r w:rsidRPr="00FD2D59">
        <w:rPr>
          <w:rFonts w:ascii="Arial" w:hAnsi="Arial" w:cs="Arial"/>
          <w:noProof/>
          <w:lang w:eastAsia="pt-BR"/>
        </w:rPr>
        <w:t xml:space="preserve"> manifestação dos sintomas, o período lactente 23,55% e as fases pré-escolar e escolar com 19,</w:t>
      </w:r>
      <w:r w:rsidR="00A67F7C" w:rsidRPr="00FD2D59">
        <w:rPr>
          <w:rFonts w:ascii="Arial" w:hAnsi="Arial" w:cs="Arial"/>
          <w:noProof/>
          <w:lang w:eastAsia="pt-BR"/>
        </w:rPr>
        <w:t>42%</w:t>
      </w:r>
      <w:r w:rsidR="00CE22C7" w:rsidRPr="00FD2D59">
        <w:rPr>
          <w:rFonts w:ascii="Arial" w:hAnsi="Arial" w:cs="Arial"/>
          <w:noProof/>
          <w:lang w:eastAsia="pt-BR"/>
        </w:rPr>
        <w:t xml:space="preserve"> dos casos registrados nas fichas</w:t>
      </w:r>
      <w:r w:rsidR="00A67F7C" w:rsidRPr="00FD2D59">
        <w:rPr>
          <w:rFonts w:ascii="Arial" w:hAnsi="Arial" w:cs="Arial"/>
          <w:noProof/>
          <w:lang w:eastAsia="pt-BR"/>
        </w:rPr>
        <w:t>. Isto demonstra que embora</w:t>
      </w:r>
      <w:r w:rsidRPr="00FD2D59">
        <w:rPr>
          <w:rFonts w:ascii="Arial" w:hAnsi="Arial" w:cs="Arial"/>
          <w:noProof/>
          <w:lang w:eastAsia="pt-BR"/>
        </w:rPr>
        <w:t xml:space="preserve"> duran</w:t>
      </w:r>
      <w:r w:rsidR="00FD71CB" w:rsidRPr="00FD2D59">
        <w:rPr>
          <w:rFonts w:ascii="Arial" w:hAnsi="Arial" w:cs="Arial"/>
          <w:noProof/>
          <w:lang w:eastAsia="pt-BR"/>
        </w:rPr>
        <w:t>te a fase escolar e pré-escolar</w:t>
      </w:r>
      <w:r w:rsidRPr="00FD2D59">
        <w:rPr>
          <w:rFonts w:ascii="Arial" w:hAnsi="Arial" w:cs="Arial"/>
        </w:rPr>
        <w:t xml:space="preserve"> </w:t>
      </w:r>
      <w:r w:rsidR="00FD71CB" w:rsidRPr="00FD2D59">
        <w:rPr>
          <w:rFonts w:ascii="Arial" w:hAnsi="Arial" w:cs="Arial"/>
        </w:rPr>
        <w:t xml:space="preserve">seja </w:t>
      </w:r>
      <w:r w:rsidRPr="00FD2D59">
        <w:rPr>
          <w:rFonts w:ascii="Arial" w:hAnsi="Arial" w:cs="Arial"/>
        </w:rPr>
        <w:t>um período da vida da criança marcado por intensa atividade motora com rápida aquisição de habilidades, linguagem e grande cap</w:t>
      </w:r>
      <w:r w:rsidR="0071548B" w:rsidRPr="00FD2D59">
        <w:rPr>
          <w:rFonts w:ascii="Arial" w:hAnsi="Arial" w:cs="Arial"/>
        </w:rPr>
        <w:t>acidade de aprendizagem (Porto e</w:t>
      </w:r>
      <w:r w:rsidRPr="00FD2D59">
        <w:rPr>
          <w:rFonts w:ascii="Arial" w:hAnsi="Arial" w:cs="Arial"/>
        </w:rPr>
        <w:t xml:space="preserve"> Porto, 2014) ao se tratar de deficiência intelectual, fatores e causas  de base podem ser demonstrados no período de 0-2 anos da criança, uma vez que neste período transtornos mentais relacionados </w:t>
      </w:r>
      <w:r w:rsidR="00FD71CB" w:rsidRPr="00FD2D59">
        <w:rPr>
          <w:rFonts w:ascii="Arial" w:hAnsi="Arial" w:cs="Arial"/>
        </w:rPr>
        <w:t xml:space="preserve">à </w:t>
      </w:r>
      <w:r w:rsidRPr="00FD2D59">
        <w:rPr>
          <w:rFonts w:ascii="Arial" w:hAnsi="Arial" w:cs="Arial"/>
        </w:rPr>
        <w:t>deficiência intelectual como Transtorno do Espectro Autista possam mostrar indícios de um quadro associado de deficiência intelectual (Sadock</w:t>
      </w:r>
      <w:r w:rsidR="00A7180D" w:rsidRPr="00FD2D59">
        <w:rPr>
          <w:rFonts w:ascii="Arial" w:hAnsi="Arial" w:cs="Arial"/>
        </w:rPr>
        <w:t xml:space="preserve"> </w:t>
      </w:r>
      <w:r w:rsidR="0071548B" w:rsidRPr="00FD2D59">
        <w:rPr>
          <w:rFonts w:ascii="Arial" w:hAnsi="Arial" w:cs="Arial"/>
        </w:rPr>
        <w:t>e</w:t>
      </w:r>
      <w:r w:rsidR="00A7180D" w:rsidRPr="00FD2D59">
        <w:rPr>
          <w:rFonts w:ascii="Arial" w:hAnsi="Arial" w:cs="Arial"/>
        </w:rPr>
        <w:t xml:space="preserve"> Sadock</w:t>
      </w:r>
      <w:r w:rsidRPr="00FD2D59">
        <w:rPr>
          <w:rFonts w:ascii="Arial" w:hAnsi="Arial" w:cs="Arial"/>
        </w:rPr>
        <w:t>, 2007).</w:t>
      </w:r>
    </w:p>
    <w:p w:rsidR="00A67F7C" w:rsidRPr="00FD2D59" w:rsidRDefault="00BC4E14" w:rsidP="005C3451">
      <w:pPr>
        <w:ind w:firstLine="708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  <w:noProof/>
          <w:lang w:eastAsia="pt-BR"/>
        </w:rPr>
        <w:t>No entanto, apesar de 98 dos 242 casos, os familiares e/ou responsáveis não conseguissem relatar uma idade específica para a manifestação dos sintomas na História Patológica Pregressa, impossibilitando classificar o início da manifestação dos sintomas nas fases da vida do indivíduo. Ao se relatar o desenvolvimento neuropsicomotor dos pacientes-alunos percebeu-se que todos os indivíduos apresentavam atraso nesse, conforme Manual para Vigilância do Desenvolvimento Infantil no Contexto da AIDPI.</w:t>
      </w:r>
      <w:r w:rsidR="00A67F7C" w:rsidRPr="00FD2D59">
        <w:rPr>
          <w:rFonts w:ascii="Arial" w:hAnsi="Arial" w:cs="Arial"/>
          <w:noProof/>
          <w:lang w:eastAsia="pt-BR"/>
        </w:rPr>
        <w:t xml:space="preserve"> </w:t>
      </w:r>
      <w:r w:rsidRPr="00FD2D59">
        <w:rPr>
          <w:rFonts w:ascii="Arial" w:hAnsi="Arial" w:cs="Arial"/>
          <w:noProof/>
          <w:lang w:eastAsia="pt-BR"/>
        </w:rPr>
        <w:t>Demonstrando assim que, ações preconizadas pel</w:t>
      </w:r>
      <w:r w:rsidR="008B3894" w:rsidRPr="00FD2D59">
        <w:rPr>
          <w:rFonts w:ascii="Arial" w:hAnsi="Arial" w:cs="Arial"/>
          <w:noProof/>
          <w:lang w:eastAsia="pt-BR"/>
        </w:rPr>
        <w:t xml:space="preserve">a </w:t>
      </w:r>
      <w:r w:rsidRPr="00FD2D59">
        <w:rPr>
          <w:rFonts w:ascii="Arial" w:hAnsi="Arial" w:cs="Arial"/>
          <w:noProof/>
          <w:lang w:eastAsia="pt-BR"/>
        </w:rPr>
        <w:t xml:space="preserve">Organização Mundial de Saúde </w:t>
      </w:r>
      <w:r w:rsidR="00EA384F">
        <w:rPr>
          <w:rFonts w:ascii="Arial" w:hAnsi="Arial" w:cs="Arial"/>
          <w:noProof/>
          <w:lang w:eastAsia="pt-BR"/>
        </w:rPr>
        <w:t xml:space="preserve">de </w:t>
      </w:r>
      <w:r w:rsidRPr="00FD2D59">
        <w:rPr>
          <w:rFonts w:ascii="Arial" w:hAnsi="Arial" w:cs="Arial"/>
          <w:noProof/>
          <w:lang w:eastAsia="pt-BR"/>
        </w:rPr>
        <w:t xml:space="preserve">consultas </w:t>
      </w:r>
      <w:r w:rsidR="008B3894" w:rsidRPr="00FD2D59">
        <w:rPr>
          <w:rFonts w:ascii="Arial" w:hAnsi="Arial" w:cs="Arial"/>
          <w:noProof/>
          <w:lang w:eastAsia="pt-BR"/>
        </w:rPr>
        <w:t xml:space="preserve">de puericultura com </w:t>
      </w:r>
      <w:r w:rsidRPr="00FD2D59">
        <w:rPr>
          <w:rFonts w:ascii="Arial" w:hAnsi="Arial" w:cs="Arial"/>
          <w:noProof/>
          <w:lang w:eastAsia="pt-BR"/>
        </w:rPr>
        <w:t>cárater mensal até o 6º mês de vida e poster</w:t>
      </w:r>
      <w:r w:rsidR="00A67F7C" w:rsidRPr="00FD2D59">
        <w:rPr>
          <w:rFonts w:ascii="Arial" w:hAnsi="Arial" w:cs="Arial"/>
          <w:noProof/>
          <w:lang w:eastAsia="pt-BR"/>
        </w:rPr>
        <w:t>iormente cárater trimestral até</w:t>
      </w:r>
      <w:r w:rsidRPr="00FD2D59">
        <w:rPr>
          <w:rFonts w:ascii="Arial" w:hAnsi="Arial" w:cs="Arial"/>
          <w:noProof/>
          <w:lang w:eastAsia="pt-BR"/>
        </w:rPr>
        <w:t xml:space="preserve"> o segundo ano de vida</w:t>
      </w:r>
      <w:r w:rsidR="00ED070A" w:rsidRPr="00FD2D59">
        <w:rPr>
          <w:rFonts w:ascii="Arial" w:hAnsi="Arial" w:cs="Arial"/>
          <w:noProof/>
          <w:lang w:eastAsia="pt-BR"/>
        </w:rPr>
        <w:t xml:space="preserve"> (</w:t>
      </w:r>
      <w:r w:rsidR="00ED070A" w:rsidRPr="00FD2D59">
        <w:rPr>
          <w:rFonts w:ascii="Arial" w:hAnsi="Arial" w:cs="Arial"/>
        </w:rPr>
        <w:t>Figueiras</w:t>
      </w:r>
      <w:r w:rsidR="00A7180D" w:rsidRPr="00FD2D59">
        <w:rPr>
          <w:rFonts w:ascii="Arial" w:hAnsi="Arial" w:cs="Arial"/>
        </w:rPr>
        <w:t xml:space="preserve"> </w:t>
      </w:r>
      <w:r w:rsidR="00A7180D" w:rsidRPr="00FD2D59">
        <w:rPr>
          <w:rFonts w:ascii="Arial" w:hAnsi="Arial" w:cs="Arial"/>
          <w:i/>
        </w:rPr>
        <w:t>et al.</w:t>
      </w:r>
      <w:r w:rsidR="00ED070A" w:rsidRPr="00FD2D59">
        <w:rPr>
          <w:rFonts w:ascii="Arial" w:hAnsi="Arial" w:cs="Arial"/>
        </w:rPr>
        <w:t>, 2005)</w:t>
      </w:r>
      <w:r w:rsidRPr="00FD2D59">
        <w:rPr>
          <w:rFonts w:ascii="Arial" w:hAnsi="Arial" w:cs="Arial"/>
          <w:noProof/>
          <w:lang w:eastAsia="pt-BR"/>
        </w:rPr>
        <w:t>; apresenta que a</w:t>
      </w:r>
      <w:r w:rsidR="008B3894" w:rsidRPr="00FD2D59">
        <w:rPr>
          <w:rFonts w:ascii="Arial" w:hAnsi="Arial" w:cs="Arial"/>
          <w:noProof/>
          <w:lang w:eastAsia="pt-BR"/>
        </w:rPr>
        <w:t>quela</w:t>
      </w:r>
      <w:r w:rsidRPr="00FD2D59">
        <w:rPr>
          <w:rFonts w:ascii="Arial" w:hAnsi="Arial" w:cs="Arial"/>
          <w:noProof/>
          <w:lang w:eastAsia="pt-BR"/>
        </w:rPr>
        <w:t xml:space="preserve"> </w:t>
      </w:r>
      <w:r w:rsidR="008B3894" w:rsidRPr="00FD2D59">
        <w:rPr>
          <w:rFonts w:ascii="Arial" w:hAnsi="Arial" w:cs="Arial"/>
          <w:noProof/>
          <w:lang w:eastAsia="pt-BR"/>
        </w:rPr>
        <w:t xml:space="preserve">durante os dois primeiros </w:t>
      </w:r>
      <w:r w:rsidRPr="00FD2D59">
        <w:rPr>
          <w:rFonts w:ascii="Arial" w:hAnsi="Arial" w:cs="Arial"/>
          <w:noProof/>
          <w:lang w:eastAsia="pt-BR"/>
        </w:rPr>
        <w:t>ano</w:t>
      </w:r>
      <w:r w:rsidR="008B3894" w:rsidRPr="00FD2D59">
        <w:rPr>
          <w:rFonts w:ascii="Arial" w:hAnsi="Arial" w:cs="Arial"/>
          <w:noProof/>
          <w:lang w:eastAsia="pt-BR"/>
        </w:rPr>
        <w:t>s</w:t>
      </w:r>
      <w:r w:rsidRPr="00FD2D59">
        <w:rPr>
          <w:rFonts w:ascii="Arial" w:hAnsi="Arial" w:cs="Arial"/>
          <w:noProof/>
          <w:lang w:eastAsia="pt-BR"/>
        </w:rPr>
        <w:t xml:space="preserve"> de vida são fundamentais para o diagnóstico e manejo precoce </w:t>
      </w:r>
      <w:r w:rsidR="008B3894" w:rsidRPr="00FD2D59">
        <w:rPr>
          <w:rFonts w:ascii="Arial" w:hAnsi="Arial" w:cs="Arial"/>
          <w:noProof/>
          <w:lang w:eastAsia="pt-BR"/>
        </w:rPr>
        <w:t>destas deficiências.</w:t>
      </w:r>
      <w:r w:rsidR="00A67F7C" w:rsidRPr="00FD2D59">
        <w:rPr>
          <w:rFonts w:ascii="Arial" w:hAnsi="Arial" w:cs="Arial"/>
          <w:noProof/>
          <w:lang w:eastAsia="pt-BR"/>
        </w:rPr>
        <w:t xml:space="preserve"> </w:t>
      </w:r>
      <w:r w:rsidR="008B3894" w:rsidRPr="00FD2D59">
        <w:rPr>
          <w:rFonts w:ascii="Arial" w:hAnsi="Arial" w:cs="Arial"/>
          <w:noProof/>
          <w:lang w:eastAsia="pt-BR"/>
        </w:rPr>
        <w:t>C</w:t>
      </w:r>
      <w:r w:rsidRPr="00FD2D59">
        <w:rPr>
          <w:rFonts w:ascii="Arial" w:hAnsi="Arial" w:cs="Arial"/>
          <w:noProof/>
          <w:lang w:eastAsia="pt-BR"/>
        </w:rPr>
        <w:t>omo também isto demonstra a importância para os profissionais de saúde da importância do conhecimento do desenvolvimento neuropsicomotor infantil.</w:t>
      </w:r>
    </w:p>
    <w:p w:rsidR="009E2918" w:rsidRPr="00FD2D59" w:rsidRDefault="00BC4E14" w:rsidP="005C3451">
      <w:pPr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>Entretanto, quando é analisada a coorte dos pacientes com malformações congênitas, percebe-se que a identificação da</w:t>
      </w:r>
      <w:r w:rsidR="005C3451" w:rsidRPr="00FD2D59">
        <w:rPr>
          <w:rFonts w:ascii="Arial" w:hAnsi="Arial" w:cs="Arial"/>
        </w:rPr>
        <w:t xml:space="preserve"> idade de</w:t>
      </w:r>
      <w:r w:rsidRPr="00FD2D59">
        <w:rPr>
          <w:rFonts w:ascii="Arial" w:hAnsi="Arial" w:cs="Arial"/>
        </w:rPr>
        <w:t xml:space="preserve"> manifestação dos sintomas iniciou-se, segundo os pais de forma mais precoce, como o período pré-natal e lactente, demonstrando assim que exames de </w:t>
      </w:r>
      <w:r w:rsidRPr="00FD2D59">
        <w:rPr>
          <w:rFonts w:ascii="Arial" w:hAnsi="Arial" w:cs="Arial"/>
          <w:i/>
        </w:rPr>
        <w:t>screening</w:t>
      </w:r>
      <w:r w:rsidRPr="00FD2D59">
        <w:rPr>
          <w:rFonts w:ascii="Arial" w:hAnsi="Arial" w:cs="Arial"/>
        </w:rPr>
        <w:t xml:space="preserve"> são fatores que realizam o diagnóstico precoce </w:t>
      </w:r>
      <w:r w:rsidR="005C3451" w:rsidRPr="00FD2D59">
        <w:rPr>
          <w:rFonts w:ascii="Arial" w:hAnsi="Arial" w:cs="Arial"/>
        </w:rPr>
        <w:t xml:space="preserve">o qual facilita o </w:t>
      </w:r>
      <w:r w:rsidRPr="00FD2D59">
        <w:rPr>
          <w:rFonts w:ascii="Arial" w:hAnsi="Arial" w:cs="Arial"/>
        </w:rPr>
        <w:t>tratamento</w:t>
      </w:r>
      <w:r w:rsidR="005C3451" w:rsidRPr="00FD2D59">
        <w:rPr>
          <w:rFonts w:ascii="Arial" w:hAnsi="Arial" w:cs="Arial"/>
        </w:rPr>
        <w:t xml:space="preserve"> e manejo adequado destes caso</w:t>
      </w:r>
      <w:r w:rsidR="009E2918" w:rsidRPr="00FD2D59">
        <w:rPr>
          <w:rFonts w:ascii="Arial" w:hAnsi="Arial" w:cs="Arial"/>
        </w:rPr>
        <w:t>s.</w:t>
      </w:r>
    </w:p>
    <w:p w:rsidR="009E2918" w:rsidRPr="00FD2D59" w:rsidRDefault="00BC4E14" w:rsidP="005C3451">
      <w:pPr>
        <w:ind w:firstLine="708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  <w:noProof/>
          <w:lang w:eastAsia="pt-BR"/>
        </w:rPr>
        <w:t>Contudo, devido ao grande número de casos subdiagnosticado</w:t>
      </w:r>
      <w:r w:rsidR="0043045E" w:rsidRPr="00FD2D59">
        <w:rPr>
          <w:rFonts w:ascii="Arial" w:hAnsi="Arial" w:cs="Arial"/>
          <w:noProof/>
          <w:lang w:eastAsia="pt-BR"/>
        </w:rPr>
        <w:t>s</w:t>
      </w:r>
      <w:r w:rsidRPr="00FD2D59">
        <w:rPr>
          <w:rFonts w:ascii="Arial" w:hAnsi="Arial" w:cs="Arial"/>
          <w:noProof/>
          <w:lang w:eastAsia="pt-BR"/>
        </w:rPr>
        <w:t xml:space="preserve"> quanto às origens da deficiência intelectual não pode-se classificar os pacientes de acordo </w:t>
      </w:r>
      <w:r w:rsidR="00A67F7C" w:rsidRPr="00FD2D59">
        <w:rPr>
          <w:rFonts w:ascii="Arial" w:hAnsi="Arial" w:cs="Arial"/>
          <w:noProof/>
          <w:lang w:eastAsia="pt-BR"/>
        </w:rPr>
        <w:t xml:space="preserve">com </w:t>
      </w:r>
      <w:r w:rsidRPr="00FD2D59">
        <w:rPr>
          <w:rFonts w:ascii="Arial" w:hAnsi="Arial" w:cs="Arial"/>
          <w:noProof/>
          <w:lang w:eastAsia="pt-BR"/>
        </w:rPr>
        <w:t>a causa da possível deficiência intelectual, como também devido ao caso dessa se apresentar de forma multifatorial com fatores genéticos, adquiridos, do desenvolvimento, ambientais e socioculturais</w:t>
      </w:r>
      <w:r w:rsidR="00A67F7C" w:rsidRPr="00FD2D59">
        <w:rPr>
          <w:rFonts w:ascii="Arial" w:hAnsi="Arial" w:cs="Arial"/>
          <w:noProof/>
          <w:lang w:eastAsia="pt-BR"/>
        </w:rPr>
        <w:t xml:space="preserve"> </w:t>
      </w:r>
      <w:r w:rsidR="005C3451" w:rsidRPr="00FD2D59">
        <w:rPr>
          <w:rFonts w:ascii="Arial" w:hAnsi="Arial" w:cs="Arial"/>
          <w:noProof/>
          <w:lang w:eastAsia="pt-BR"/>
        </w:rPr>
        <w:t>(Sadock</w:t>
      </w:r>
      <w:r w:rsidR="00A7180D" w:rsidRPr="00FD2D59">
        <w:rPr>
          <w:rFonts w:ascii="Arial" w:hAnsi="Arial" w:cs="Arial"/>
          <w:noProof/>
          <w:lang w:eastAsia="pt-BR"/>
        </w:rPr>
        <w:t xml:space="preserve"> </w:t>
      </w:r>
      <w:r w:rsidR="0071548B" w:rsidRPr="00FD2D59">
        <w:rPr>
          <w:rFonts w:ascii="Arial" w:hAnsi="Arial" w:cs="Arial"/>
        </w:rPr>
        <w:t>e</w:t>
      </w:r>
      <w:r w:rsidR="00A7180D" w:rsidRPr="00FD2D59">
        <w:rPr>
          <w:rFonts w:ascii="Arial" w:hAnsi="Arial" w:cs="Arial"/>
        </w:rPr>
        <w:t xml:space="preserve"> Sadock</w:t>
      </w:r>
      <w:r w:rsidR="005C3451" w:rsidRPr="00FD2D59">
        <w:rPr>
          <w:rFonts w:ascii="Arial" w:hAnsi="Arial" w:cs="Arial"/>
          <w:noProof/>
          <w:lang w:eastAsia="pt-BR"/>
        </w:rPr>
        <w:t>, 2007)</w:t>
      </w:r>
      <w:r w:rsidRPr="00FD2D59">
        <w:rPr>
          <w:rFonts w:ascii="Arial" w:hAnsi="Arial" w:cs="Arial"/>
          <w:noProof/>
          <w:lang w:eastAsia="pt-BR"/>
        </w:rPr>
        <w:t xml:space="preserve">. </w:t>
      </w:r>
    </w:p>
    <w:p w:rsidR="009E2918" w:rsidRPr="00FD2D59" w:rsidRDefault="009E2918" w:rsidP="005C3451">
      <w:pPr>
        <w:ind w:firstLine="708"/>
        <w:jc w:val="both"/>
        <w:rPr>
          <w:rFonts w:ascii="Arial" w:hAnsi="Arial" w:cs="Arial"/>
          <w:noProof/>
          <w:lang w:eastAsia="pt-BR"/>
        </w:rPr>
      </w:pPr>
    </w:p>
    <w:p w:rsidR="00FE0A87" w:rsidRPr="00FD2D59" w:rsidRDefault="00FE0A87" w:rsidP="00FE0A87">
      <w:pPr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Conclusões</w:t>
      </w:r>
    </w:p>
    <w:p w:rsidR="0094151B" w:rsidRPr="00FD2D59" w:rsidRDefault="0094151B" w:rsidP="00FE0A87">
      <w:pPr>
        <w:rPr>
          <w:rFonts w:ascii="Arial" w:hAnsi="Arial" w:cs="Arial"/>
          <w:b/>
        </w:rPr>
      </w:pPr>
    </w:p>
    <w:p w:rsidR="0043045E" w:rsidRPr="00FD2D59" w:rsidRDefault="00A00B08" w:rsidP="00206C95">
      <w:pPr>
        <w:ind w:firstLine="709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É evidente que quando se trata de malformações congênitas e deficiência intelectual muitas ações precisam ser melhoradas com a finalidade de </w:t>
      </w:r>
      <w:r w:rsidR="009E2918" w:rsidRPr="00FD2D59">
        <w:rPr>
          <w:rFonts w:ascii="Arial" w:hAnsi="Arial" w:cs="Arial"/>
        </w:rPr>
        <w:t>preveni-las, pois,</w:t>
      </w:r>
      <w:r w:rsidRPr="00FD2D59">
        <w:rPr>
          <w:rFonts w:ascii="Arial" w:hAnsi="Arial" w:cs="Arial"/>
        </w:rPr>
        <w:t xml:space="preserve"> muitas anormalidades podem ser evitadas.</w:t>
      </w:r>
      <w:r w:rsidR="00206C95" w:rsidRPr="00FD2D59">
        <w:rPr>
          <w:rFonts w:ascii="Arial" w:hAnsi="Arial" w:cs="Arial"/>
        </w:rPr>
        <w:t xml:space="preserve"> </w:t>
      </w:r>
      <w:r w:rsidR="0043045E" w:rsidRPr="00FD2D59">
        <w:rPr>
          <w:rFonts w:ascii="Arial" w:hAnsi="Arial" w:cs="Arial"/>
        </w:rPr>
        <w:t xml:space="preserve">No presente trabalho, notou-se um </w:t>
      </w:r>
      <w:r w:rsidR="0043045E" w:rsidRPr="00FD2D59">
        <w:rPr>
          <w:rFonts w:ascii="Arial" w:hAnsi="Arial" w:cs="Arial"/>
        </w:rPr>
        <w:lastRenderedPageBreak/>
        <w:t xml:space="preserve">padrão epidemiológico particular com o retardo mental afetando </w:t>
      </w:r>
      <w:r w:rsidR="00EA384F">
        <w:rPr>
          <w:rFonts w:ascii="Arial" w:hAnsi="Arial" w:cs="Arial"/>
        </w:rPr>
        <w:t>particularmente sexo feminino</w:t>
      </w:r>
      <w:r w:rsidR="0043045E" w:rsidRPr="00FD2D59">
        <w:rPr>
          <w:rFonts w:ascii="Arial" w:hAnsi="Arial" w:cs="Arial"/>
        </w:rPr>
        <w:t>, como também percebe-se que a o perfil clínico epidemiológico das malformações congênitas se apresentam distinta, quando se trata de trabalhos sobre  mortalidade por malformação congênita e a coorte de viventes com deficiência intelectual, uma vez que as anomalias cromossômicas apresentam grande importância nesta coorte ao invés de malformações do aparelho cardiovascular</w:t>
      </w:r>
    </w:p>
    <w:p w:rsidR="008E12A0" w:rsidRPr="00FD2D59" w:rsidRDefault="0043045E" w:rsidP="00206C95">
      <w:pPr>
        <w:ind w:firstLine="709"/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</w:rPr>
        <w:t xml:space="preserve"> Com relação à ações em saúde, baseado na idade de manifestação dos sintomas de deficiência na vida do indivíduo, nota-se </w:t>
      </w:r>
      <w:r w:rsidR="00206C95" w:rsidRPr="00FD2D59">
        <w:rPr>
          <w:rFonts w:ascii="Arial" w:hAnsi="Arial" w:cs="Arial"/>
          <w:noProof/>
          <w:lang w:eastAsia="pt-BR"/>
        </w:rPr>
        <w:t xml:space="preserve">que o acompanhamento </w:t>
      </w:r>
      <w:r w:rsidR="005C3451" w:rsidRPr="00FD2D59">
        <w:rPr>
          <w:rFonts w:ascii="Arial" w:hAnsi="Arial" w:cs="Arial"/>
          <w:noProof/>
          <w:lang w:eastAsia="pt-BR"/>
        </w:rPr>
        <w:t xml:space="preserve">com consultas de puericultura apresentam </w:t>
      </w:r>
      <w:r w:rsidR="00206C95" w:rsidRPr="00FD2D59">
        <w:rPr>
          <w:rFonts w:ascii="Arial" w:hAnsi="Arial" w:cs="Arial"/>
          <w:noProof/>
          <w:lang w:eastAsia="pt-BR"/>
        </w:rPr>
        <w:t>um importante</w:t>
      </w:r>
      <w:r w:rsidR="005C3451" w:rsidRPr="00FD2D59">
        <w:rPr>
          <w:rFonts w:ascii="Arial" w:hAnsi="Arial" w:cs="Arial"/>
          <w:noProof/>
          <w:lang w:eastAsia="pt-BR"/>
        </w:rPr>
        <w:t xml:space="preserve"> papel</w:t>
      </w:r>
      <w:r w:rsidR="00206C95" w:rsidRPr="00FD2D59">
        <w:rPr>
          <w:rFonts w:ascii="Arial" w:hAnsi="Arial" w:cs="Arial"/>
          <w:noProof/>
          <w:lang w:eastAsia="pt-BR"/>
        </w:rPr>
        <w:t xml:space="preserve"> para o diagnóstico e ações intervencionistas de cárater precoce para estes indivíduos. </w:t>
      </w:r>
    </w:p>
    <w:p w:rsidR="00206C95" w:rsidRPr="00FD2D59" w:rsidRDefault="00206C95" w:rsidP="00206C95">
      <w:pPr>
        <w:ind w:firstLine="709"/>
        <w:jc w:val="both"/>
        <w:rPr>
          <w:rFonts w:ascii="Arial" w:eastAsia="Calibri" w:hAnsi="Arial" w:cs="Arial"/>
          <w:lang w:eastAsia="pt-BR"/>
        </w:rPr>
      </w:pPr>
      <w:r w:rsidRPr="00FD2D59">
        <w:rPr>
          <w:rFonts w:ascii="Arial" w:eastAsia="Calibri" w:hAnsi="Arial" w:cs="Arial"/>
          <w:lang w:eastAsia="pt-BR"/>
        </w:rPr>
        <w:t xml:space="preserve">Por isso, outros estudos são importantes para que se possam conhecer melhor as características destas anomalias e do retardo mental e suas causas, </w:t>
      </w:r>
      <w:r w:rsidRPr="00FD2D59">
        <w:rPr>
          <w:rFonts w:ascii="Arial" w:hAnsi="Arial" w:cs="Arial"/>
        </w:rPr>
        <w:t xml:space="preserve">servindo de subsídio para que profissionais de saúde possam planejar ações </w:t>
      </w:r>
      <w:r w:rsidRPr="00FD2D59">
        <w:rPr>
          <w:rFonts w:ascii="Arial" w:eastAsia="Calibri" w:hAnsi="Arial" w:cs="Arial"/>
          <w:lang w:eastAsia="pt-BR"/>
        </w:rPr>
        <w:t>mais eficazes para prevenção, di</w:t>
      </w:r>
      <w:r w:rsidR="005C3451" w:rsidRPr="00FD2D59">
        <w:rPr>
          <w:rFonts w:ascii="Arial" w:eastAsia="Calibri" w:hAnsi="Arial" w:cs="Arial"/>
          <w:lang w:eastAsia="pt-BR"/>
        </w:rPr>
        <w:t>agnóstico precoce e tratamento. Por consequência, m</w:t>
      </w:r>
      <w:r w:rsidRPr="00FD2D59">
        <w:rPr>
          <w:rFonts w:ascii="Arial" w:eastAsia="Calibri" w:hAnsi="Arial" w:cs="Arial"/>
          <w:lang w:eastAsia="pt-BR"/>
        </w:rPr>
        <w:t>elhorando a qualidade de vida desta população como também reduzindo os custos dos altos gastos relacionados ao tratamento e manutenção da pessoa com deficiência.</w:t>
      </w:r>
    </w:p>
    <w:p w:rsidR="00A0230A" w:rsidRPr="00FD2D59" w:rsidRDefault="00A0230A" w:rsidP="00206C95">
      <w:pPr>
        <w:ind w:firstLine="708"/>
        <w:jc w:val="both"/>
        <w:rPr>
          <w:rFonts w:ascii="Arial" w:hAnsi="Arial" w:cs="Arial"/>
        </w:rPr>
      </w:pPr>
    </w:p>
    <w:p w:rsidR="00FE0A87" w:rsidRPr="00FD2D59" w:rsidRDefault="00FE0A87" w:rsidP="00FE0A87">
      <w:pPr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Agradecimentos</w:t>
      </w:r>
    </w:p>
    <w:p w:rsidR="0094151B" w:rsidRPr="00FD2D59" w:rsidRDefault="0094151B" w:rsidP="00FE0A87">
      <w:pPr>
        <w:rPr>
          <w:rFonts w:ascii="Arial" w:hAnsi="Arial" w:cs="Arial"/>
          <w:b/>
        </w:rPr>
      </w:pPr>
    </w:p>
    <w:p w:rsidR="00BC4E14" w:rsidRPr="00FD2D59" w:rsidRDefault="00A00B08" w:rsidP="00A00B08">
      <w:pPr>
        <w:ind w:firstLine="708"/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>Os autores agradecem à</w:t>
      </w:r>
      <w:r w:rsidR="00E17AF4" w:rsidRPr="00FD2D59">
        <w:rPr>
          <w:rFonts w:ascii="Arial" w:hAnsi="Arial" w:cs="Arial"/>
        </w:rPr>
        <w:t xml:space="preserve"> Fundação</w:t>
      </w:r>
      <w:r w:rsidRPr="00FD2D59">
        <w:rPr>
          <w:rFonts w:ascii="Arial" w:hAnsi="Arial" w:cs="Arial"/>
        </w:rPr>
        <w:t xml:space="preserve"> </w:t>
      </w:r>
      <w:r w:rsidR="00BC4E14" w:rsidRPr="00FD2D59">
        <w:rPr>
          <w:rFonts w:ascii="Arial" w:hAnsi="Arial" w:cs="Arial"/>
        </w:rPr>
        <w:t>Araucária pelo apoio ao projeto com a</w:t>
      </w:r>
      <w:r w:rsidR="00CC6CC7" w:rsidRPr="00FD2D59">
        <w:rPr>
          <w:rFonts w:ascii="Arial" w:hAnsi="Arial" w:cs="Arial"/>
        </w:rPr>
        <w:t xml:space="preserve"> bolsa de iniciação científica, e a</w:t>
      </w:r>
      <w:r w:rsidR="00BC4E14" w:rsidRPr="00FD2D59">
        <w:rPr>
          <w:rFonts w:ascii="Arial" w:hAnsi="Arial" w:cs="Arial"/>
        </w:rPr>
        <w:t xml:space="preserve"> Associação de Pais e Amigos dos Excepcionais</w:t>
      </w:r>
      <w:r w:rsidR="008E12A0" w:rsidRPr="00FD2D59">
        <w:rPr>
          <w:rFonts w:ascii="Arial" w:hAnsi="Arial" w:cs="Arial"/>
        </w:rPr>
        <w:t>- APAE</w:t>
      </w:r>
      <w:r w:rsidR="00BC4E14" w:rsidRPr="00FD2D59">
        <w:rPr>
          <w:rFonts w:ascii="Arial" w:hAnsi="Arial" w:cs="Arial"/>
        </w:rPr>
        <w:t xml:space="preserve"> de Francisco Beltrão pela disponibilização </w:t>
      </w:r>
      <w:r w:rsidR="00CC6CC7" w:rsidRPr="00FD2D59">
        <w:rPr>
          <w:rFonts w:ascii="Arial" w:hAnsi="Arial" w:cs="Arial"/>
        </w:rPr>
        <w:t xml:space="preserve">das fichas dos pacientes-alunos, </w:t>
      </w:r>
      <w:r w:rsidR="00BC4E14" w:rsidRPr="00FD2D59">
        <w:rPr>
          <w:rFonts w:ascii="Arial" w:hAnsi="Arial" w:cs="Arial"/>
        </w:rPr>
        <w:t>assim como p</w:t>
      </w:r>
      <w:r w:rsidR="00CC6CC7" w:rsidRPr="00FD2D59">
        <w:rPr>
          <w:rFonts w:ascii="Arial" w:hAnsi="Arial" w:cs="Arial"/>
        </w:rPr>
        <w:t>elo</w:t>
      </w:r>
      <w:r w:rsidR="00BC4E14" w:rsidRPr="00FD2D59">
        <w:rPr>
          <w:rFonts w:ascii="Arial" w:hAnsi="Arial" w:cs="Arial"/>
        </w:rPr>
        <w:t xml:space="preserve"> apoio e carinho recebido durante a realização do projeto.</w:t>
      </w:r>
    </w:p>
    <w:p w:rsidR="00BC4E14" w:rsidRPr="00FD2D59" w:rsidRDefault="00BC4E14" w:rsidP="00FE0A87">
      <w:pPr>
        <w:rPr>
          <w:rFonts w:ascii="Arial" w:hAnsi="Arial" w:cs="Arial"/>
        </w:rPr>
      </w:pPr>
    </w:p>
    <w:p w:rsidR="00FE0A87" w:rsidRPr="00FD2D59" w:rsidRDefault="00FE0A87" w:rsidP="00FE0A87">
      <w:pPr>
        <w:rPr>
          <w:rFonts w:ascii="Arial" w:hAnsi="Arial" w:cs="Arial"/>
          <w:b/>
        </w:rPr>
      </w:pPr>
      <w:r w:rsidRPr="00FD2D59">
        <w:rPr>
          <w:rFonts w:ascii="Arial" w:hAnsi="Arial" w:cs="Arial"/>
          <w:b/>
        </w:rPr>
        <w:t>Referências</w:t>
      </w:r>
    </w:p>
    <w:p w:rsidR="00BC4E14" w:rsidRPr="00FD2D59" w:rsidRDefault="00BC4E14" w:rsidP="00FE0A87">
      <w:pPr>
        <w:rPr>
          <w:rFonts w:ascii="Arial" w:hAnsi="Arial" w:cs="Arial"/>
          <w:b/>
        </w:rPr>
      </w:pPr>
    </w:p>
    <w:p w:rsidR="00BC4E14" w:rsidRPr="00FD2D59" w:rsidRDefault="00BC4E14" w:rsidP="00BC4E14">
      <w:pPr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Arruda, T. A. M. </w:t>
      </w:r>
      <w:r w:rsidRPr="00FD2D59">
        <w:rPr>
          <w:rFonts w:ascii="Arial" w:hAnsi="Arial" w:cs="Arial"/>
          <w:i/>
        </w:rPr>
        <w:t>et al</w:t>
      </w:r>
      <w:r w:rsidRPr="00FD2D59">
        <w:rPr>
          <w:rFonts w:ascii="Arial" w:hAnsi="Arial" w:cs="Arial"/>
        </w:rPr>
        <w:t xml:space="preserve"> (2008). Mortalidade Determinada por Anomalias Congênitas em Pernambuco, Brasil, de 1993 a 2003. </w:t>
      </w:r>
      <w:r w:rsidRPr="00FD2D59">
        <w:rPr>
          <w:rFonts w:ascii="Arial" w:hAnsi="Arial" w:cs="Arial"/>
          <w:i/>
        </w:rPr>
        <w:t>Rev Assoc Med Bras.</w:t>
      </w:r>
      <w:r w:rsidRPr="00FD2D59">
        <w:rPr>
          <w:rFonts w:ascii="Arial" w:hAnsi="Arial" w:cs="Arial"/>
        </w:rPr>
        <w:t xml:space="preserve"> </w:t>
      </w:r>
      <w:r w:rsidRPr="00FD2D59">
        <w:rPr>
          <w:rFonts w:ascii="Arial" w:hAnsi="Arial" w:cs="Arial"/>
          <w:b/>
        </w:rPr>
        <w:t>54</w:t>
      </w:r>
      <w:r w:rsidRPr="00FD2D59">
        <w:rPr>
          <w:rFonts w:ascii="Arial" w:hAnsi="Arial" w:cs="Arial"/>
        </w:rPr>
        <w:t xml:space="preserve">, 122 - 126. </w:t>
      </w:r>
    </w:p>
    <w:p w:rsidR="00BC4E14" w:rsidRPr="00FD2D59" w:rsidRDefault="00BC4E14" w:rsidP="00BC4E14">
      <w:pPr>
        <w:jc w:val="both"/>
        <w:rPr>
          <w:rFonts w:ascii="Arial" w:hAnsi="Arial" w:cs="Arial"/>
        </w:rPr>
      </w:pPr>
    </w:p>
    <w:p w:rsidR="00BC4E14" w:rsidRPr="00FD2D59" w:rsidRDefault="00BC4E14" w:rsidP="00BC4E14">
      <w:pPr>
        <w:jc w:val="both"/>
        <w:rPr>
          <w:rFonts w:ascii="Arial" w:hAnsi="Arial" w:cs="Arial"/>
          <w:noProof/>
          <w:lang w:eastAsia="pt-BR"/>
        </w:rPr>
      </w:pPr>
      <w:r w:rsidRPr="00FD2D59">
        <w:rPr>
          <w:rFonts w:ascii="Arial" w:hAnsi="Arial" w:cs="Arial"/>
        </w:rPr>
        <w:t xml:space="preserve">Figueiras, A.C. </w:t>
      </w:r>
      <w:r w:rsidRPr="00FD2D59">
        <w:rPr>
          <w:rFonts w:ascii="Arial" w:hAnsi="Arial" w:cs="Arial"/>
          <w:i/>
        </w:rPr>
        <w:t xml:space="preserve">et al </w:t>
      </w:r>
      <w:r w:rsidRPr="00FD2D59">
        <w:rPr>
          <w:rFonts w:ascii="Arial" w:hAnsi="Arial" w:cs="Arial"/>
        </w:rPr>
        <w:t xml:space="preserve">(2005) </w:t>
      </w:r>
      <w:r w:rsidRPr="00FD2D59">
        <w:rPr>
          <w:rFonts w:ascii="Arial" w:hAnsi="Arial" w:cs="Arial"/>
          <w:noProof/>
          <w:lang w:eastAsia="pt-BR"/>
        </w:rPr>
        <w:t>Manual para Vigilância do Desenvolvimento Infantil no Contexto da AIDPI.</w:t>
      </w:r>
    </w:p>
    <w:p w:rsidR="00BC4E14" w:rsidRPr="00FD2D59" w:rsidRDefault="00BC4E14" w:rsidP="00BC4E14">
      <w:pPr>
        <w:jc w:val="both"/>
        <w:rPr>
          <w:rFonts w:ascii="Arial" w:hAnsi="Arial" w:cs="Arial"/>
        </w:rPr>
      </w:pPr>
    </w:p>
    <w:p w:rsidR="00BC4E14" w:rsidRPr="00FD2D59" w:rsidRDefault="00FD2D59" w:rsidP="00BC4E14">
      <w:pPr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>Horovitz, D.D.G; Jr., J.C.L e</w:t>
      </w:r>
      <w:r w:rsidR="00BC4E14" w:rsidRPr="00FD2D59">
        <w:rPr>
          <w:rFonts w:ascii="Arial" w:hAnsi="Arial" w:cs="Arial"/>
        </w:rPr>
        <w:t xml:space="preserve"> Mattos, RA (2005). Atenção aos defeitos congênitos no Brasil: panorama atual. </w:t>
      </w:r>
      <w:r w:rsidR="00BC4E14" w:rsidRPr="00FD2D59">
        <w:rPr>
          <w:rFonts w:ascii="Arial" w:hAnsi="Arial" w:cs="Arial"/>
          <w:i/>
        </w:rPr>
        <w:t>Caderno de Saúde Pública</w:t>
      </w:r>
      <w:r w:rsidR="00BC4E14" w:rsidRPr="00FD2D59">
        <w:rPr>
          <w:rFonts w:ascii="Arial" w:hAnsi="Arial" w:cs="Arial"/>
          <w:b/>
          <w:i/>
        </w:rPr>
        <w:t xml:space="preserve"> </w:t>
      </w:r>
      <w:r w:rsidR="00BC4E14" w:rsidRPr="00FD2D59">
        <w:rPr>
          <w:rFonts w:ascii="Arial" w:hAnsi="Arial" w:cs="Arial"/>
          <w:b/>
        </w:rPr>
        <w:t>4</w:t>
      </w:r>
      <w:r w:rsidR="00BC4E14" w:rsidRPr="00FD2D59">
        <w:rPr>
          <w:rFonts w:ascii="Arial" w:hAnsi="Arial" w:cs="Arial"/>
        </w:rPr>
        <w:t>, 1055-1064.</w:t>
      </w:r>
    </w:p>
    <w:p w:rsidR="00BC4E14" w:rsidRPr="00FD2D59" w:rsidRDefault="00BC4E14" w:rsidP="00BC4E14">
      <w:pPr>
        <w:jc w:val="both"/>
        <w:rPr>
          <w:rFonts w:ascii="Arial" w:hAnsi="Arial" w:cs="Arial"/>
        </w:rPr>
      </w:pPr>
    </w:p>
    <w:p w:rsidR="00BC4E14" w:rsidRPr="00FD2D59" w:rsidRDefault="0043045E" w:rsidP="00BC4E14">
      <w:pPr>
        <w:jc w:val="both"/>
        <w:rPr>
          <w:rFonts w:ascii="Arial" w:hAnsi="Arial" w:cs="Arial"/>
        </w:rPr>
      </w:pPr>
      <w:r w:rsidRPr="00FD2D59">
        <w:rPr>
          <w:rFonts w:ascii="Arial" w:hAnsi="Arial" w:cs="Arial"/>
        </w:rPr>
        <w:t xml:space="preserve">Porto e </w:t>
      </w:r>
      <w:r w:rsidR="00BC4E14" w:rsidRPr="00FD2D59">
        <w:rPr>
          <w:rFonts w:ascii="Arial" w:hAnsi="Arial" w:cs="Arial"/>
        </w:rPr>
        <w:t xml:space="preserve">Porto (2014). </w:t>
      </w:r>
      <w:r w:rsidR="00BC4E14" w:rsidRPr="00FD2D59">
        <w:rPr>
          <w:rFonts w:ascii="Arial" w:hAnsi="Arial" w:cs="Arial"/>
          <w:i/>
        </w:rPr>
        <w:t>Semiologia Médica</w:t>
      </w:r>
      <w:r w:rsidR="00BC4E14" w:rsidRPr="00FD2D59">
        <w:rPr>
          <w:rFonts w:ascii="Arial" w:hAnsi="Arial" w:cs="Arial"/>
        </w:rPr>
        <w:t>. Rio de Janeiro: Guanabara Koogan.</w:t>
      </w:r>
    </w:p>
    <w:p w:rsidR="009F7C81" w:rsidRPr="00FD2D59" w:rsidRDefault="009F7C81" w:rsidP="00BC4E14">
      <w:pPr>
        <w:jc w:val="both"/>
        <w:rPr>
          <w:rFonts w:ascii="Arial" w:hAnsi="Arial" w:cs="Arial"/>
        </w:rPr>
      </w:pPr>
    </w:p>
    <w:p w:rsidR="002F0C58" w:rsidRPr="00FD2D59" w:rsidRDefault="0043045E" w:rsidP="00FE0A87">
      <w:pPr>
        <w:jc w:val="both"/>
        <w:rPr>
          <w:rFonts w:ascii="Arial" w:hAnsi="Arial" w:cs="Arial"/>
        </w:rPr>
      </w:pPr>
      <w:r w:rsidRPr="00826E9C">
        <w:rPr>
          <w:rFonts w:ascii="Arial" w:hAnsi="Arial" w:cs="Arial"/>
        </w:rPr>
        <w:t xml:space="preserve">Sadock. </w:t>
      </w:r>
      <w:r w:rsidRPr="00FD2D59">
        <w:rPr>
          <w:rFonts w:ascii="Arial" w:hAnsi="Arial" w:cs="Arial"/>
        </w:rPr>
        <w:t>B.J e</w:t>
      </w:r>
      <w:r w:rsidR="00206C95" w:rsidRPr="00FD2D59">
        <w:rPr>
          <w:rFonts w:ascii="Arial" w:hAnsi="Arial" w:cs="Arial"/>
        </w:rPr>
        <w:t xml:space="preserve"> Sadock,</w:t>
      </w:r>
      <w:r w:rsidR="00BE7083" w:rsidRPr="00FD2D59">
        <w:rPr>
          <w:rFonts w:ascii="Arial" w:hAnsi="Arial" w:cs="Arial"/>
        </w:rPr>
        <w:t xml:space="preserve"> </w:t>
      </w:r>
      <w:r w:rsidR="00206C95" w:rsidRPr="00FD2D59">
        <w:rPr>
          <w:rFonts w:ascii="Arial" w:hAnsi="Arial" w:cs="Arial"/>
        </w:rPr>
        <w:t>VA (2007). Compêndio de Psiquiatria: Ciência do comportamento e Psiquiatria Clínica. São Paulo: Artmed.</w:t>
      </w:r>
      <w:bookmarkStart w:id="0" w:name="_GoBack"/>
      <w:bookmarkEnd w:id="0"/>
    </w:p>
    <w:sectPr w:rsidR="002F0C58" w:rsidRPr="00FD2D59" w:rsidSect="009F7C81">
      <w:headerReference w:type="default" r:id="rId8"/>
      <w:footerReference w:type="default" r:id="rId9"/>
      <w:pgSz w:w="11906" w:h="16838"/>
      <w:pgMar w:top="311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10" w:rsidRDefault="003A3E10" w:rsidP="0024036C">
      <w:r>
        <w:separator/>
      </w:r>
    </w:p>
  </w:endnote>
  <w:endnote w:type="continuationSeparator" w:id="0">
    <w:p w:rsidR="003A3E10" w:rsidRDefault="003A3E10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2C488C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0" t="0" r="0" b="0"/>
          <wp:docPr id="48" name="Imagem 48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10" w:rsidRDefault="003A3E10" w:rsidP="0024036C">
      <w:r>
        <w:separator/>
      </w:r>
    </w:p>
  </w:footnote>
  <w:footnote w:type="continuationSeparator" w:id="0">
    <w:p w:rsidR="003A3E10" w:rsidRDefault="003A3E10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2C488C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0" t="0" r="0" b="0"/>
          <wp:docPr id="47" name="Imagem 47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153AB"/>
    <w:rsid w:val="00040CEF"/>
    <w:rsid w:val="00046022"/>
    <w:rsid w:val="000B3DDA"/>
    <w:rsid w:val="000C64B2"/>
    <w:rsid w:val="000F18A1"/>
    <w:rsid w:val="00106C19"/>
    <w:rsid w:val="00137F43"/>
    <w:rsid w:val="00197CD9"/>
    <w:rsid w:val="001D3636"/>
    <w:rsid w:val="0020227E"/>
    <w:rsid w:val="00206C95"/>
    <w:rsid w:val="00207B29"/>
    <w:rsid w:val="0024036C"/>
    <w:rsid w:val="00293639"/>
    <w:rsid w:val="002C488C"/>
    <w:rsid w:val="002E4FF4"/>
    <w:rsid w:val="002E60D4"/>
    <w:rsid w:val="002F0C58"/>
    <w:rsid w:val="00360085"/>
    <w:rsid w:val="003658E4"/>
    <w:rsid w:val="003A3E10"/>
    <w:rsid w:val="003B33E0"/>
    <w:rsid w:val="003B62B4"/>
    <w:rsid w:val="003D791C"/>
    <w:rsid w:val="0043045E"/>
    <w:rsid w:val="0045508F"/>
    <w:rsid w:val="0056644E"/>
    <w:rsid w:val="005A26DB"/>
    <w:rsid w:val="005A2B9A"/>
    <w:rsid w:val="005C3451"/>
    <w:rsid w:val="005E41B6"/>
    <w:rsid w:val="005E4EA2"/>
    <w:rsid w:val="005E7019"/>
    <w:rsid w:val="005F5AAD"/>
    <w:rsid w:val="00613523"/>
    <w:rsid w:val="00636A74"/>
    <w:rsid w:val="00647C72"/>
    <w:rsid w:val="00663296"/>
    <w:rsid w:val="006E090E"/>
    <w:rsid w:val="00710DFC"/>
    <w:rsid w:val="00714696"/>
    <w:rsid w:val="0071548B"/>
    <w:rsid w:val="00806993"/>
    <w:rsid w:val="00806B3F"/>
    <w:rsid w:val="00812D15"/>
    <w:rsid w:val="00826E9C"/>
    <w:rsid w:val="008737C4"/>
    <w:rsid w:val="008B3894"/>
    <w:rsid w:val="008E12A0"/>
    <w:rsid w:val="0094151B"/>
    <w:rsid w:val="00943567"/>
    <w:rsid w:val="00982C8B"/>
    <w:rsid w:val="009E2918"/>
    <w:rsid w:val="009E6372"/>
    <w:rsid w:val="009F7C81"/>
    <w:rsid w:val="00A00B08"/>
    <w:rsid w:val="00A0230A"/>
    <w:rsid w:val="00A61AE4"/>
    <w:rsid w:val="00A67F7C"/>
    <w:rsid w:val="00A7180D"/>
    <w:rsid w:val="00AB395C"/>
    <w:rsid w:val="00AC125D"/>
    <w:rsid w:val="00AE0A32"/>
    <w:rsid w:val="00AF3D4B"/>
    <w:rsid w:val="00B05D2D"/>
    <w:rsid w:val="00B208F5"/>
    <w:rsid w:val="00BC4E14"/>
    <w:rsid w:val="00BC56EA"/>
    <w:rsid w:val="00BC59D8"/>
    <w:rsid w:val="00BE7083"/>
    <w:rsid w:val="00C13D9C"/>
    <w:rsid w:val="00CC6CC7"/>
    <w:rsid w:val="00CE22C7"/>
    <w:rsid w:val="00CE4233"/>
    <w:rsid w:val="00D10822"/>
    <w:rsid w:val="00D436DB"/>
    <w:rsid w:val="00D75F67"/>
    <w:rsid w:val="00D803A5"/>
    <w:rsid w:val="00DC2B73"/>
    <w:rsid w:val="00E17AF4"/>
    <w:rsid w:val="00E40D35"/>
    <w:rsid w:val="00E80F1B"/>
    <w:rsid w:val="00EA384F"/>
    <w:rsid w:val="00ED070A"/>
    <w:rsid w:val="00FB219C"/>
    <w:rsid w:val="00FD2D59"/>
    <w:rsid w:val="00FD71CB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table" w:styleId="Tabelacomgrade">
    <w:name w:val="Table Grid"/>
    <w:basedOn w:val="Tabelanormal"/>
    <w:uiPriority w:val="59"/>
    <w:rsid w:val="00C1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table" w:styleId="Tabelacomgrade">
    <w:name w:val="Table Grid"/>
    <w:basedOn w:val="Tabelanormal"/>
    <w:uiPriority w:val="59"/>
    <w:rsid w:val="00C1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leimarlenealv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2016-08-26T14:29:00Z</dcterms:created>
  <dcterms:modified xsi:type="dcterms:W3CDTF">2016-08-26T14:29:00Z</dcterms:modified>
</cp:coreProperties>
</file>