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1EC" w:rsidRDefault="001F71EC" w:rsidP="003257C7">
      <w:pPr>
        <w:jc w:val="center"/>
        <w:rPr>
          <w:rFonts w:ascii="Arial" w:hAnsi="Arial" w:cs="Arial"/>
          <w:b/>
        </w:rPr>
      </w:pPr>
      <w:r w:rsidRPr="001F71EC">
        <w:rPr>
          <w:rFonts w:ascii="Arial" w:hAnsi="Arial" w:cs="Arial"/>
          <w:b/>
        </w:rPr>
        <w:t>Identificação de híbridos de milho responsivos a inoculação com bactérias promotoras de crescimento vegetal.</w:t>
      </w:r>
    </w:p>
    <w:p w:rsidR="00083848" w:rsidRDefault="00083848" w:rsidP="00064BA1">
      <w:pPr>
        <w:jc w:val="both"/>
        <w:rPr>
          <w:rFonts w:ascii="Arial" w:hAnsi="Arial" w:cs="Arial"/>
          <w:b/>
        </w:rPr>
      </w:pPr>
    </w:p>
    <w:p w:rsidR="00083848" w:rsidRDefault="00083848" w:rsidP="00083848">
      <w:pPr>
        <w:jc w:val="center"/>
        <w:rPr>
          <w:rFonts w:ascii="Arial" w:hAnsi="Arial" w:cs="Arial"/>
        </w:rPr>
      </w:pPr>
      <w:r>
        <w:rPr>
          <w:rFonts w:ascii="Arial" w:hAnsi="Arial" w:cs="Arial"/>
        </w:rPr>
        <w:t xml:space="preserve">Anderson Daniel </w:t>
      </w:r>
      <w:proofErr w:type="spellStart"/>
      <w:r>
        <w:rPr>
          <w:rFonts w:ascii="Arial" w:hAnsi="Arial" w:cs="Arial"/>
        </w:rPr>
        <w:t>Suss</w:t>
      </w:r>
      <w:proofErr w:type="spellEnd"/>
      <w:r>
        <w:rPr>
          <w:rFonts w:ascii="Arial" w:hAnsi="Arial" w:cs="Arial"/>
        </w:rPr>
        <w:t xml:space="preserve"> (PIBIC/CNPq/</w:t>
      </w:r>
      <w:proofErr w:type="spellStart"/>
      <w:r>
        <w:rPr>
          <w:rFonts w:ascii="Arial" w:hAnsi="Arial" w:cs="Arial"/>
        </w:rPr>
        <w:t>Unioeste</w:t>
      </w:r>
      <w:proofErr w:type="spellEnd"/>
      <w:r>
        <w:rPr>
          <w:rFonts w:ascii="Arial" w:hAnsi="Arial" w:cs="Arial"/>
        </w:rPr>
        <w:t xml:space="preserve">), </w:t>
      </w:r>
      <w:proofErr w:type="spellStart"/>
      <w:r>
        <w:rPr>
          <w:rFonts w:ascii="Arial" w:hAnsi="Arial" w:cs="Arial"/>
        </w:rPr>
        <w:t>Vandeir</w:t>
      </w:r>
      <w:proofErr w:type="spellEnd"/>
      <w:r>
        <w:rPr>
          <w:rFonts w:ascii="Arial" w:hAnsi="Arial" w:cs="Arial"/>
        </w:rPr>
        <w:t xml:space="preserve"> Francisco Guimarães (Orientador), </w:t>
      </w:r>
      <w:r w:rsidR="003257C7">
        <w:rPr>
          <w:rFonts w:ascii="Arial" w:hAnsi="Arial" w:cs="Arial"/>
          <w:color w:val="000000"/>
          <w:shd w:val="clear" w:color="auto" w:fill="FFFFFF"/>
        </w:rPr>
        <w:t xml:space="preserve">Roberto Cecatto </w:t>
      </w:r>
      <w:proofErr w:type="gramStart"/>
      <w:r w:rsidR="003257C7">
        <w:rPr>
          <w:rFonts w:ascii="Arial" w:hAnsi="Arial" w:cs="Arial"/>
          <w:color w:val="000000"/>
          <w:shd w:val="clear" w:color="auto" w:fill="FFFFFF"/>
        </w:rPr>
        <w:t>Junior</w:t>
      </w:r>
      <w:r w:rsidR="00F214B4">
        <w:rPr>
          <w:rFonts w:ascii="Arial" w:hAnsi="Arial" w:cs="Arial"/>
        </w:rPr>
        <w:t>,</w:t>
      </w:r>
      <w:r>
        <w:rPr>
          <w:rFonts w:ascii="Arial" w:hAnsi="Arial" w:cs="Arial"/>
        </w:rPr>
        <w:t xml:space="preserve"> </w:t>
      </w:r>
      <w:r>
        <w:rPr>
          <w:rFonts w:ascii="Arial" w:hAnsi="Arial" w:cs="Arial"/>
          <w:color w:val="000000"/>
          <w:shd w:val="clear" w:color="auto" w:fill="FFFFFF"/>
        </w:rPr>
        <w:t xml:space="preserve"> </w:t>
      </w:r>
      <w:r>
        <w:rPr>
          <w:rFonts w:ascii="Arial" w:hAnsi="Arial" w:cs="Arial"/>
        </w:rPr>
        <w:t xml:space="preserve"> </w:t>
      </w:r>
      <w:proofErr w:type="gramEnd"/>
      <w:r>
        <w:rPr>
          <w:rFonts w:ascii="Arial" w:hAnsi="Arial" w:cs="Arial"/>
        </w:rPr>
        <w:t>e-mail: andersuss@hotmail.com</w:t>
      </w:r>
    </w:p>
    <w:p w:rsidR="00083848" w:rsidRDefault="00083848" w:rsidP="00083848">
      <w:pPr>
        <w:jc w:val="center"/>
        <w:rPr>
          <w:rFonts w:ascii="Arial" w:hAnsi="Arial" w:cs="Arial"/>
        </w:rPr>
      </w:pPr>
    </w:p>
    <w:p w:rsidR="00083848" w:rsidRDefault="00083848" w:rsidP="00083848">
      <w:pPr>
        <w:jc w:val="center"/>
        <w:rPr>
          <w:rFonts w:ascii="Arial" w:hAnsi="Arial" w:cs="Arial"/>
        </w:rPr>
      </w:pPr>
      <w:r>
        <w:rPr>
          <w:rFonts w:ascii="Arial" w:hAnsi="Arial" w:cs="Arial"/>
        </w:rPr>
        <w:t>Universidade Estadual do Oeste do Paraná/ Centro de</w:t>
      </w:r>
      <w:r w:rsidRPr="00BE7BBE">
        <w:rPr>
          <w:rFonts w:ascii="Arial" w:hAnsi="Arial" w:cs="Arial"/>
        </w:rPr>
        <w:t xml:space="preserve"> </w:t>
      </w:r>
      <w:r>
        <w:rPr>
          <w:rFonts w:ascii="Arial" w:hAnsi="Arial" w:cs="Arial"/>
        </w:rPr>
        <w:t xml:space="preserve">Ciências Agrárias/Agronomia Marechal Cândido Rondon/, PR. </w:t>
      </w:r>
    </w:p>
    <w:p w:rsidR="00FE0A87" w:rsidRDefault="00FE0A87" w:rsidP="003257C7"/>
    <w:p w:rsidR="00FE0A87" w:rsidRDefault="001D3636" w:rsidP="00064BA1">
      <w:pPr>
        <w:jc w:val="both"/>
        <w:rPr>
          <w:rFonts w:ascii="Arial" w:hAnsi="Arial" w:cs="Arial"/>
          <w:b/>
        </w:rPr>
      </w:pPr>
      <w:r>
        <w:rPr>
          <w:rFonts w:ascii="Arial" w:hAnsi="Arial" w:cs="Arial"/>
        </w:rPr>
        <w:t xml:space="preserve">Ciências </w:t>
      </w:r>
      <w:r w:rsidR="00720E97">
        <w:rPr>
          <w:rFonts w:ascii="Arial" w:hAnsi="Arial" w:cs="Arial"/>
        </w:rPr>
        <w:t>Agrárias</w:t>
      </w:r>
      <w:r>
        <w:rPr>
          <w:rFonts w:ascii="Arial" w:hAnsi="Arial" w:cs="Arial"/>
        </w:rPr>
        <w:t>/</w:t>
      </w:r>
      <w:r w:rsidR="00720E97">
        <w:rPr>
          <w:rFonts w:ascii="Arial" w:hAnsi="Arial" w:cs="Arial"/>
        </w:rPr>
        <w:t>Agronomia</w:t>
      </w:r>
    </w:p>
    <w:p w:rsidR="00FE0A87" w:rsidRDefault="00FE0A87" w:rsidP="00064BA1">
      <w:pPr>
        <w:jc w:val="both"/>
      </w:pPr>
    </w:p>
    <w:p w:rsidR="00FE0A87" w:rsidRPr="00102104" w:rsidRDefault="00FE0A87" w:rsidP="00064BA1">
      <w:pPr>
        <w:jc w:val="both"/>
        <w:rPr>
          <w:rFonts w:ascii="Arial" w:hAnsi="Arial" w:cs="Arial"/>
          <w:i/>
        </w:rPr>
      </w:pPr>
      <w:r>
        <w:rPr>
          <w:rFonts w:ascii="Arial" w:hAnsi="Arial" w:cs="Arial"/>
          <w:b/>
        </w:rPr>
        <w:t xml:space="preserve">Palavras-chave: </w:t>
      </w:r>
      <w:proofErr w:type="spellStart"/>
      <w:r w:rsidR="001F71EC" w:rsidRPr="001E066D">
        <w:rPr>
          <w:rFonts w:ascii="Arial" w:hAnsi="Arial" w:cs="Arial"/>
          <w:i/>
        </w:rPr>
        <w:t>Azospirillum</w:t>
      </w:r>
      <w:proofErr w:type="spellEnd"/>
      <w:r w:rsidR="001F71EC" w:rsidRPr="001E066D">
        <w:rPr>
          <w:rFonts w:ascii="Arial" w:hAnsi="Arial" w:cs="Arial"/>
          <w:i/>
        </w:rPr>
        <w:t xml:space="preserve"> </w:t>
      </w:r>
      <w:proofErr w:type="spellStart"/>
      <w:proofErr w:type="gramStart"/>
      <w:r w:rsidR="001F71EC" w:rsidRPr="001E066D">
        <w:rPr>
          <w:rFonts w:ascii="Arial" w:hAnsi="Arial" w:cs="Arial"/>
          <w:i/>
        </w:rPr>
        <w:t>brasilense</w:t>
      </w:r>
      <w:r w:rsidR="001F71EC" w:rsidRPr="001E066D">
        <w:rPr>
          <w:rFonts w:ascii="Arial" w:hAnsi="Arial" w:cs="Arial"/>
        </w:rPr>
        <w:t>,</w:t>
      </w:r>
      <w:r w:rsidR="001F71EC" w:rsidRPr="001E066D">
        <w:rPr>
          <w:rFonts w:ascii="Arial" w:hAnsi="Arial" w:cs="Arial"/>
          <w:i/>
        </w:rPr>
        <w:t>Zea</w:t>
      </w:r>
      <w:r w:rsidR="00720E97">
        <w:rPr>
          <w:rFonts w:ascii="Arial" w:hAnsi="Arial" w:cs="Arial"/>
          <w:i/>
        </w:rPr>
        <w:t>m</w:t>
      </w:r>
      <w:r w:rsidR="001F71EC" w:rsidRPr="001E066D">
        <w:rPr>
          <w:rFonts w:ascii="Arial" w:hAnsi="Arial" w:cs="Arial"/>
          <w:i/>
        </w:rPr>
        <w:t>ays</w:t>
      </w:r>
      <w:proofErr w:type="spellEnd"/>
      <w:proofErr w:type="gramEnd"/>
      <w:r w:rsidR="00720E97">
        <w:rPr>
          <w:rFonts w:ascii="Arial" w:hAnsi="Arial" w:cs="Arial"/>
        </w:rPr>
        <w:t>, regulação hormonal, promoção de crescimento.</w:t>
      </w:r>
    </w:p>
    <w:p w:rsidR="00FE0A87" w:rsidRDefault="00FE0A87" w:rsidP="00064BA1"/>
    <w:p w:rsidR="00812D15" w:rsidRDefault="00FE0A87" w:rsidP="003257C7">
      <w:pPr>
        <w:rPr>
          <w:rFonts w:ascii="Arial" w:hAnsi="Arial" w:cs="Arial"/>
        </w:rPr>
      </w:pPr>
      <w:r>
        <w:rPr>
          <w:rFonts w:ascii="Arial" w:hAnsi="Arial" w:cs="Arial"/>
          <w:b/>
        </w:rPr>
        <w:t>Resumo</w:t>
      </w:r>
    </w:p>
    <w:p w:rsidR="008B2FA1" w:rsidRPr="001E066D" w:rsidRDefault="008B2FA1" w:rsidP="00064BA1">
      <w:pPr>
        <w:jc w:val="both"/>
        <w:rPr>
          <w:rFonts w:ascii="Arial" w:hAnsi="Arial" w:cs="Arial"/>
        </w:rPr>
      </w:pPr>
      <w:r w:rsidRPr="00521680">
        <w:rPr>
          <w:rFonts w:ascii="Arial" w:hAnsi="Arial" w:cs="Arial"/>
        </w:rPr>
        <w:t xml:space="preserve">Substâncias promotoras de crescimento vegetal provindas de origem biológica são comumente </w:t>
      </w:r>
      <w:r w:rsidR="00720E97" w:rsidRPr="00521680">
        <w:rPr>
          <w:rFonts w:ascii="Arial" w:hAnsi="Arial" w:cs="Arial"/>
        </w:rPr>
        <w:t xml:space="preserve">produzidas </w:t>
      </w:r>
      <w:r w:rsidRPr="00521680">
        <w:rPr>
          <w:rFonts w:ascii="Arial" w:hAnsi="Arial" w:cs="Arial"/>
        </w:rPr>
        <w:t xml:space="preserve">por bactérias promotoras de crescimento vegetal. Estas bactérias se consolidam na região </w:t>
      </w:r>
      <w:proofErr w:type="spellStart"/>
      <w:r w:rsidRPr="00521680">
        <w:rPr>
          <w:rFonts w:ascii="Arial" w:hAnsi="Arial" w:cs="Arial"/>
        </w:rPr>
        <w:t>rizosférica</w:t>
      </w:r>
      <w:proofErr w:type="spellEnd"/>
      <w:r w:rsidRPr="00521680">
        <w:rPr>
          <w:rFonts w:ascii="Arial" w:hAnsi="Arial" w:cs="Arial"/>
        </w:rPr>
        <w:t xml:space="preserve"> ou colonizam internamente o vegetal, resultando em benefícios biológicos e econômicos.Deste modo, o presente trabalho objetivou a</w:t>
      </w:r>
      <w:r w:rsidRPr="00521680">
        <w:rPr>
          <w:rFonts w:ascii="Arial" w:hAnsi="Arial" w:cs="Arial"/>
          <w:bCs/>
        </w:rPr>
        <w:t xml:space="preserve">valiar e identificar híbridos de milho responsivos à inoculação com </w:t>
      </w:r>
      <w:proofErr w:type="spellStart"/>
      <w:r w:rsidRPr="00521680">
        <w:rPr>
          <w:rFonts w:ascii="Arial" w:hAnsi="Arial" w:cs="Arial"/>
          <w:bCs/>
          <w:i/>
        </w:rPr>
        <w:t>Azospirillum</w:t>
      </w:r>
      <w:proofErr w:type="spellEnd"/>
      <w:r w:rsidRPr="00521680">
        <w:rPr>
          <w:rFonts w:ascii="Arial" w:hAnsi="Arial" w:cs="Arial"/>
          <w:bCs/>
          <w:i/>
        </w:rPr>
        <w:t xml:space="preserve"> brasilense</w:t>
      </w:r>
      <w:r w:rsidRPr="00521680">
        <w:rPr>
          <w:rFonts w:ascii="Arial" w:hAnsi="Arial" w:cs="Arial"/>
          <w:bCs/>
        </w:rPr>
        <w:t xml:space="preserve">. </w:t>
      </w:r>
      <w:r w:rsidRPr="00521680">
        <w:rPr>
          <w:rFonts w:ascii="Arial" w:hAnsi="Arial" w:cs="Arial"/>
          <w:color w:val="000000"/>
        </w:rPr>
        <w:t xml:space="preserve">O </w:t>
      </w:r>
      <w:r w:rsidRPr="00521680">
        <w:rPr>
          <w:rFonts w:ascii="Arial" w:hAnsi="Arial" w:cs="Arial"/>
        </w:rPr>
        <w:t xml:space="preserve">experimento foi composto de esquema fatorial 9x2, sob delineamento inteiramente </w:t>
      </w:r>
      <w:proofErr w:type="spellStart"/>
      <w:r w:rsidRPr="00521680">
        <w:rPr>
          <w:rFonts w:ascii="Arial" w:hAnsi="Arial" w:cs="Arial"/>
        </w:rPr>
        <w:t>casualizado</w:t>
      </w:r>
      <w:proofErr w:type="spellEnd"/>
      <w:r w:rsidRPr="00521680">
        <w:rPr>
          <w:rFonts w:ascii="Arial" w:hAnsi="Arial" w:cs="Arial"/>
        </w:rPr>
        <w:t>. O primeiro fator foi composto por 9 híbridos de milho</w:t>
      </w:r>
      <w:r w:rsidR="00720E97">
        <w:rPr>
          <w:rFonts w:ascii="Arial" w:hAnsi="Arial" w:cs="Arial"/>
        </w:rPr>
        <w:t>, e</w:t>
      </w:r>
      <w:r w:rsidRPr="00521680">
        <w:rPr>
          <w:rFonts w:ascii="Arial" w:hAnsi="Arial" w:cs="Arial"/>
        </w:rPr>
        <w:t xml:space="preserve"> segundo fator responde pelo Controle e Inoculação com </w:t>
      </w:r>
      <w:r w:rsidRPr="00521680">
        <w:rPr>
          <w:rFonts w:ascii="Arial" w:hAnsi="Arial" w:cs="Arial"/>
          <w:i/>
        </w:rPr>
        <w:t>A. brasilense</w:t>
      </w:r>
      <w:r w:rsidRPr="00521680">
        <w:rPr>
          <w:rFonts w:ascii="Arial" w:hAnsi="Arial" w:cs="Arial"/>
        </w:rPr>
        <w:t>. Foram avaliados índice de velocidade de emergência, índice SPAD, diâmetro do caule, co</w:t>
      </w:r>
      <w:r w:rsidR="00EF522F">
        <w:rPr>
          <w:rFonts w:ascii="Arial" w:hAnsi="Arial" w:cs="Arial"/>
        </w:rPr>
        <w:t>mprimento de parte aérea</w:t>
      </w:r>
      <w:r w:rsidR="00720E97">
        <w:rPr>
          <w:rFonts w:ascii="Arial" w:hAnsi="Arial" w:cs="Arial"/>
        </w:rPr>
        <w:t xml:space="preserve">, comprimento total </w:t>
      </w:r>
      <w:proofErr w:type="spellStart"/>
      <w:r w:rsidR="00720E97">
        <w:rPr>
          <w:rFonts w:ascii="Arial" w:hAnsi="Arial" w:cs="Arial"/>
        </w:rPr>
        <w:t>e</w:t>
      </w:r>
      <w:r w:rsidR="00EF522F">
        <w:rPr>
          <w:rFonts w:ascii="Arial" w:hAnsi="Arial" w:cs="Arial"/>
        </w:rPr>
        <w:t>volume</w:t>
      </w:r>
      <w:proofErr w:type="spellEnd"/>
      <w:r w:rsidR="00EF522F">
        <w:rPr>
          <w:rFonts w:ascii="Arial" w:hAnsi="Arial" w:cs="Arial"/>
        </w:rPr>
        <w:t xml:space="preserve"> de raiz. </w:t>
      </w:r>
      <w:r w:rsidRPr="00521680">
        <w:rPr>
          <w:rFonts w:ascii="Arial" w:hAnsi="Arial" w:cs="Arial"/>
        </w:rPr>
        <w:t xml:space="preserve">Os dados foram submetidos a análise de variância e as médias comparadas pelo teste de </w:t>
      </w:r>
      <w:proofErr w:type="spellStart"/>
      <w:r w:rsidRPr="00521680">
        <w:rPr>
          <w:rFonts w:ascii="Arial" w:hAnsi="Arial" w:cs="Arial"/>
        </w:rPr>
        <w:t>Tukey</w:t>
      </w:r>
      <w:proofErr w:type="spellEnd"/>
      <w:r w:rsidRPr="00521680">
        <w:rPr>
          <w:rFonts w:ascii="Arial" w:hAnsi="Arial" w:cs="Arial"/>
        </w:rPr>
        <w:t xml:space="preserve"> a 5% de probabilidade de erro.</w:t>
      </w:r>
      <w:r w:rsidR="00720E97">
        <w:rPr>
          <w:rFonts w:ascii="Arial" w:hAnsi="Arial" w:cs="Arial"/>
          <w:bCs/>
        </w:rPr>
        <w:t xml:space="preserve">Baseado nos resultados, </w:t>
      </w:r>
      <w:r w:rsidRPr="00521680">
        <w:rPr>
          <w:rFonts w:ascii="Arial" w:hAnsi="Arial" w:cs="Arial"/>
          <w:bCs/>
        </w:rPr>
        <w:t xml:space="preserve">o hibrido Status é responsivo a prática da inoculação com </w:t>
      </w:r>
      <w:r w:rsidRPr="00521680">
        <w:rPr>
          <w:rFonts w:ascii="Arial" w:hAnsi="Arial" w:cs="Arial"/>
          <w:bCs/>
          <w:i/>
        </w:rPr>
        <w:t xml:space="preserve">A. </w:t>
      </w:r>
      <w:proofErr w:type="gramStart"/>
      <w:r w:rsidRPr="00521680">
        <w:rPr>
          <w:rFonts w:ascii="Arial" w:hAnsi="Arial" w:cs="Arial"/>
          <w:bCs/>
          <w:i/>
        </w:rPr>
        <w:t>brasilense,</w:t>
      </w:r>
      <w:r w:rsidRPr="00521680">
        <w:rPr>
          <w:rFonts w:ascii="Arial" w:hAnsi="Arial" w:cs="Arial"/>
          <w:bCs/>
        </w:rPr>
        <w:t>apresentando</w:t>
      </w:r>
      <w:proofErr w:type="gramEnd"/>
      <w:r w:rsidRPr="00521680">
        <w:rPr>
          <w:rFonts w:ascii="Arial" w:hAnsi="Arial" w:cs="Arial"/>
          <w:bCs/>
        </w:rPr>
        <w:t xml:space="preserve"> resposta positiva aos parâmetros avaliados</w:t>
      </w:r>
      <w:r w:rsidR="00720E97">
        <w:rPr>
          <w:rFonts w:ascii="Arial" w:hAnsi="Arial" w:cs="Arial"/>
          <w:bCs/>
        </w:rPr>
        <w:t xml:space="preserve"> com</w:t>
      </w:r>
      <w:r w:rsidRPr="00521680">
        <w:rPr>
          <w:rFonts w:ascii="Arial" w:hAnsi="Arial" w:cs="Arial"/>
          <w:bCs/>
        </w:rPr>
        <w:t xml:space="preserve"> exce</w:t>
      </w:r>
      <w:r w:rsidR="00720E97">
        <w:rPr>
          <w:rFonts w:ascii="Arial" w:hAnsi="Arial" w:cs="Arial"/>
          <w:bCs/>
        </w:rPr>
        <w:t>ção de</w:t>
      </w:r>
      <w:r w:rsidR="00200CDA">
        <w:rPr>
          <w:rFonts w:ascii="Arial" w:hAnsi="Arial" w:cs="Arial"/>
          <w:bCs/>
        </w:rPr>
        <w:t xml:space="preserve"> matéria seca da parte aérea e robustez</w:t>
      </w:r>
      <w:r w:rsidRPr="00521680">
        <w:rPr>
          <w:rFonts w:ascii="Arial" w:hAnsi="Arial" w:cs="Arial"/>
          <w:bCs/>
        </w:rPr>
        <w:t xml:space="preserve">. A inoculação também influenciou positivamente o hibrido </w:t>
      </w:r>
      <w:r w:rsidR="00720E97" w:rsidRPr="00521680">
        <w:rPr>
          <w:rFonts w:ascii="Arial" w:hAnsi="Arial" w:cs="Arial"/>
          <w:bCs/>
        </w:rPr>
        <w:t>P</w:t>
      </w:r>
      <w:r w:rsidR="00720E97">
        <w:rPr>
          <w:rFonts w:ascii="Arial" w:hAnsi="Arial" w:cs="Arial"/>
          <w:bCs/>
        </w:rPr>
        <w:t> </w:t>
      </w:r>
      <w:r w:rsidRPr="00521680">
        <w:rPr>
          <w:rFonts w:ascii="Arial" w:hAnsi="Arial" w:cs="Arial"/>
          <w:bCs/>
        </w:rPr>
        <w:t>3161</w:t>
      </w:r>
      <w:proofErr w:type="gramStart"/>
      <w:r w:rsidRPr="00521680">
        <w:rPr>
          <w:rFonts w:ascii="Arial" w:hAnsi="Arial" w:cs="Arial"/>
          <w:bCs/>
        </w:rPr>
        <w:t>H,incrementando</w:t>
      </w:r>
      <w:proofErr w:type="gramEnd"/>
      <w:r w:rsidRPr="00521680">
        <w:rPr>
          <w:rFonts w:ascii="Arial" w:hAnsi="Arial" w:cs="Arial"/>
          <w:bCs/>
        </w:rPr>
        <w:t xml:space="preserve"> comprimento da parte aérea, comprimento total, diâmetro de coleto e índice SPAD. Para o IVE, segunda contagem, comprimento da parte aérea, comprimento total, diâmetro de coleto e índice </w:t>
      </w:r>
      <w:proofErr w:type="gramStart"/>
      <w:r w:rsidRPr="00521680">
        <w:rPr>
          <w:rFonts w:ascii="Arial" w:hAnsi="Arial" w:cs="Arial"/>
          <w:bCs/>
        </w:rPr>
        <w:t>SPAD</w:t>
      </w:r>
      <w:r>
        <w:rPr>
          <w:rFonts w:ascii="Arial" w:hAnsi="Arial" w:cs="Arial"/>
          <w:bCs/>
        </w:rPr>
        <w:t>,</w:t>
      </w:r>
      <w:r w:rsidR="00720E97">
        <w:rPr>
          <w:rFonts w:ascii="Arial" w:hAnsi="Arial" w:cs="Arial"/>
          <w:bCs/>
        </w:rPr>
        <w:t>o</w:t>
      </w:r>
      <w:proofErr w:type="gramEnd"/>
      <w:r w:rsidR="00720E97">
        <w:rPr>
          <w:rFonts w:ascii="Arial" w:hAnsi="Arial" w:cs="Arial"/>
          <w:bCs/>
        </w:rPr>
        <w:t xml:space="preserve"> hibrido </w:t>
      </w:r>
      <w:r w:rsidRPr="00521680">
        <w:rPr>
          <w:rFonts w:ascii="Arial" w:hAnsi="Arial" w:cs="Arial"/>
          <w:bCs/>
        </w:rPr>
        <w:t>P 3456 H apresentou boa resposta quando inoculado.</w:t>
      </w:r>
      <w:r w:rsidRPr="00521680">
        <w:rPr>
          <w:rFonts w:ascii="Arial" w:hAnsi="Arial" w:cs="Arial"/>
        </w:rPr>
        <w:t xml:space="preserve">Os híbridos Status,P 3161H e P3456H apresentaram resultados promissores para a prática da inoculação com </w:t>
      </w:r>
      <w:r w:rsidRPr="00521680">
        <w:rPr>
          <w:rFonts w:ascii="Arial" w:hAnsi="Arial" w:cs="Arial"/>
          <w:i/>
        </w:rPr>
        <w:t>A. brasilense</w:t>
      </w:r>
      <w:r w:rsidRPr="00521680">
        <w:rPr>
          <w:rFonts w:ascii="Arial" w:hAnsi="Arial" w:cs="Arial"/>
        </w:rPr>
        <w:t>.</w:t>
      </w:r>
    </w:p>
    <w:p w:rsidR="008B2FA1" w:rsidRDefault="008B2FA1" w:rsidP="003257C7">
      <w:pPr>
        <w:rPr>
          <w:rFonts w:ascii="Arial" w:hAnsi="Arial" w:cs="Arial"/>
          <w:b/>
        </w:rPr>
      </w:pPr>
    </w:p>
    <w:p w:rsidR="00C6560E" w:rsidRDefault="00FE0A87" w:rsidP="003257C7">
      <w:pPr>
        <w:rPr>
          <w:rFonts w:ascii="Arial" w:hAnsi="Arial" w:cs="Arial"/>
          <w:b/>
        </w:rPr>
      </w:pPr>
      <w:r>
        <w:rPr>
          <w:rFonts w:ascii="Arial" w:hAnsi="Arial" w:cs="Arial"/>
          <w:b/>
        </w:rPr>
        <w:t>Introdução</w:t>
      </w:r>
    </w:p>
    <w:p w:rsidR="003257C7" w:rsidRDefault="003257C7" w:rsidP="003257C7"/>
    <w:p w:rsidR="008B2FA1" w:rsidRPr="00C6560E" w:rsidRDefault="008B2FA1" w:rsidP="003257C7">
      <w:pPr>
        <w:ind w:firstLine="708"/>
        <w:jc w:val="both"/>
      </w:pPr>
      <w:r w:rsidRPr="001E066D">
        <w:rPr>
          <w:rFonts w:ascii="Arial" w:hAnsi="Arial" w:cs="Arial"/>
        </w:rPr>
        <w:t>O milho (</w:t>
      </w:r>
      <w:proofErr w:type="spellStart"/>
      <w:r w:rsidRPr="001E066D">
        <w:rPr>
          <w:rFonts w:ascii="Arial" w:hAnsi="Arial" w:cs="Arial"/>
          <w:i/>
        </w:rPr>
        <w:t>Zeamays</w:t>
      </w:r>
      <w:proofErr w:type="spellEnd"/>
      <w:r w:rsidRPr="001E066D">
        <w:rPr>
          <w:rFonts w:ascii="Arial" w:hAnsi="Arial" w:cs="Arial"/>
        </w:rPr>
        <w:t xml:space="preserve"> L.) é um cereal cultivado em todos os continentes, apresentando elevada relevância econômica devido à amplitude de formas de </w:t>
      </w:r>
      <w:r w:rsidRPr="001E066D">
        <w:rPr>
          <w:rFonts w:ascii="Arial" w:hAnsi="Arial" w:cs="Arial"/>
        </w:rPr>
        <w:lastRenderedPageBreak/>
        <w:t xml:space="preserve">utilização.Impulsionando os mais recentes incrementos em produtividade, destacam-se as substâncias promotoras de crescimento vegetal. Essas substâncias vêm sendo largamente utilizadas na agricultura moderna, </w:t>
      </w:r>
      <w:r w:rsidR="004E2939">
        <w:rPr>
          <w:rFonts w:ascii="Arial" w:hAnsi="Arial" w:cs="Arial"/>
        </w:rPr>
        <w:t xml:space="preserve">podendo advir </w:t>
      </w:r>
      <w:r w:rsidRPr="001E066D">
        <w:rPr>
          <w:rFonts w:ascii="Arial" w:hAnsi="Arial" w:cs="Arial"/>
        </w:rPr>
        <w:t>de origem biológica ou química (</w:t>
      </w:r>
      <w:r w:rsidR="00E548B9" w:rsidRPr="001E066D">
        <w:rPr>
          <w:rFonts w:ascii="Arial" w:hAnsi="Arial" w:cs="Arial"/>
        </w:rPr>
        <w:fldChar w:fldCharType="begin" w:fldLock="1"/>
      </w:r>
      <w:r w:rsidR="004E2939">
        <w:rPr>
          <w:rFonts w:ascii="Arial" w:hAnsi="Arial" w:cs="Arial"/>
        </w:rPr>
        <w:instrText>ADDIN CSL_CITATION { "citationItems" : [ { "id" : "ITEM-1", "itemData" : { "DOI" : "10.1590/S0103-90162010000200012", "ISSN" : "0103-9016", "author" : [ { "dropping-particle" : "", "family" : "Busato", "given" : "Jader Galba", "non-dropping-particle" : "", "parse-names" : false, "suffix" : "" }, { "dropping-particle" : "", "family" : "Zandonadi", "given" : "Daniel Bas\u00edlio", "non-dropping-particle" : "", "parse-names" : false, "suffix" : "" }, { "dropping-particle" : "", "family" : "Dobbss", "given" : "Leonardo Barros", "non-dropping-particle" : "", "parse-names" : false, "suffix" : "" }, { "dropping-particle" : "", "family" : "Fa\u00e7anha", "given" : "Arnoldo Rocha", "non-dropping-particle" : "", "parse-names" : false, "suffix" : "" }, { "dropping-particle" : "", "family" : "Canellas", "given" : "Luciano Pasqualoto", "non-dropping-particle" : "", "parse-names" : false, "suffix" : "" } ], "container-title" : "Scientia Agricola", "id" : "ITEM-1", "issue" : "2", "issued" : { "date-parts" : [ [ "2010" ] ] }, "page" : "206-212", "publisher-place" : "Piracicaba", "title" : "Humic substances isolated from residues of sugar cane industry as root growth promoter", "type" : "article-journal", "volume" : "67" }, "uris" : [ "http://www.mendeley.com/documents/?uuid=fdd24fbd-186d-42e8-a69b-4dd6d97f409c" ] } ], "mendeley" : { "formattedCitation" : "Busato et al. (2010)", "manualFormatting" : "BUSATO et al., 2010)", "plainTextFormattedCitation" : "Busato et al. (2010)", "previouslyFormattedCitation" : "Busato et al. (2010)" }, "properties" : { "noteIndex" : 0 }, "schema" : "https://github.com/citation-style-language/schema/raw/master/csl-citation.json" }</w:instrText>
      </w:r>
      <w:r w:rsidR="00E548B9" w:rsidRPr="001E066D">
        <w:rPr>
          <w:rFonts w:ascii="Arial" w:hAnsi="Arial" w:cs="Arial"/>
        </w:rPr>
        <w:fldChar w:fldCharType="separate"/>
      </w:r>
      <w:r w:rsidRPr="001E066D">
        <w:rPr>
          <w:rFonts w:ascii="Arial" w:hAnsi="Arial" w:cs="Arial"/>
          <w:noProof/>
        </w:rPr>
        <w:t>B</w:t>
      </w:r>
      <w:r w:rsidR="00F214B4" w:rsidRPr="001E066D">
        <w:rPr>
          <w:rFonts w:ascii="Arial" w:hAnsi="Arial" w:cs="Arial"/>
          <w:noProof/>
        </w:rPr>
        <w:t>usato</w:t>
      </w:r>
      <w:r w:rsidRPr="001E066D">
        <w:rPr>
          <w:rFonts w:ascii="Arial" w:hAnsi="Arial" w:cs="Arial"/>
          <w:noProof/>
        </w:rPr>
        <w:t xml:space="preserve"> </w:t>
      </w:r>
      <w:r w:rsidRPr="00F214B4">
        <w:rPr>
          <w:rFonts w:ascii="Arial" w:hAnsi="Arial" w:cs="Arial"/>
          <w:i/>
          <w:noProof/>
        </w:rPr>
        <w:t>et al</w:t>
      </w:r>
      <w:r w:rsidRPr="001E066D">
        <w:rPr>
          <w:rFonts w:ascii="Arial" w:hAnsi="Arial" w:cs="Arial"/>
          <w:noProof/>
        </w:rPr>
        <w:t>., 2010)</w:t>
      </w:r>
      <w:r w:rsidR="00E548B9" w:rsidRPr="001E066D">
        <w:rPr>
          <w:rFonts w:ascii="Arial" w:hAnsi="Arial" w:cs="Arial"/>
        </w:rPr>
        <w:fldChar w:fldCharType="end"/>
      </w:r>
      <w:r w:rsidRPr="001E066D">
        <w:rPr>
          <w:rFonts w:ascii="Arial" w:hAnsi="Arial" w:cs="Arial"/>
        </w:rPr>
        <w:t>.</w:t>
      </w:r>
    </w:p>
    <w:p w:rsidR="008B2FA1" w:rsidRPr="001E066D" w:rsidRDefault="008B2FA1" w:rsidP="003257C7">
      <w:pPr>
        <w:ind w:firstLine="708"/>
        <w:jc w:val="both"/>
        <w:rPr>
          <w:rFonts w:ascii="Arial" w:hAnsi="Arial" w:cs="Arial"/>
        </w:rPr>
      </w:pPr>
      <w:r w:rsidRPr="001E066D">
        <w:rPr>
          <w:rFonts w:ascii="Arial" w:hAnsi="Arial" w:cs="Arial"/>
        </w:rPr>
        <w:t xml:space="preserve">Estas substâncias promotoras, quando de origem biológica, comumente são produzidas por bactérias classificadas como promotoras de crescimento vegetal. Desde a década de 1970 estuda-se a ampla distribuição do </w:t>
      </w:r>
      <w:proofErr w:type="spellStart"/>
      <w:r w:rsidRPr="001E066D">
        <w:rPr>
          <w:rFonts w:ascii="Arial" w:hAnsi="Arial" w:cs="Arial"/>
        </w:rPr>
        <w:t>gênero</w:t>
      </w:r>
      <w:r w:rsidRPr="001E066D">
        <w:rPr>
          <w:rFonts w:ascii="Arial" w:hAnsi="Arial" w:cs="Arial"/>
          <w:i/>
        </w:rPr>
        <w:t>Azospirillum</w:t>
      </w:r>
      <w:proofErr w:type="spellEnd"/>
      <w:r w:rsidRPr="001E066D">
        <w:rPr>
          <w:rFonts w:ascii="Arial" w:hAnsi="Arial" w:cs="Arial"/>
        </w:rPr>
        <w:t xml:space="preserve">, sendo de ocorrência natural, presente junto à culturas forrageiras e cereais </w:t>
      </w:r>
      <w:r w:rsidR="00E548B9" w:rsidRPr="001E066D">
        <w:rPr>
          <w:rFonts w:ascii="Arial" w:hAnsi="Arial" w:cs="Arial"/>
        </w:rPr>
        <w:fldChar w:fldCharType="begin" w:fldLock="1"/>
      </w:r>
      <w:r w:rsidR="004E2939">
        <w:rPr>
          <w:rFonts w:ascii="Arial" w:hAnsi="Arial" w:cs="Arial"/>
        </w:rPr>
        <w:instrText>ADDIN CSL_CITATION { "citationItems" : [ { "id" : "ITEM-1", "itemData" : { "ISSN" : "0008-4166", "PMID" : "10062", "abstract" : "A survey in various countries revealed that the N2-fixing Spirillum lipoferum Beijerinck is a very common root and soil inhabitant in the tropics. More than half of the grass root and soil samples collected in tropical countries (four African countries and Brazil) contained abundant S. lipoferum populations, while less than 10% of the samples collected in temperate South Brazil, Kenya, and the U.S.A. contained the organism. There is a pronounced vegetation effect. Panicum maximum seems the most favorable among the forage grasses, while few positive samples were found under virgin tropical forest. Legume roots contained less S. lipoferum than adjacent soils. More than 80% of the samples from cereal roots (maize, sorghum, wheat, and rye) grown in fields fertilized with PK and Mo, in Rio de Janeiro State, were positive. Maize and sorghum grown under similar conditions in Wisconsin contained less than 10% of positive samples, but when maize fields were inoculated 90% of the root samples contained S. lipoferum. Alluvial soils were more favorable than eroded hill soils. Occurrence in soil was strongly pH-dependent with a pH around 7, being optimal (correlation coefficient r = 0.90). Sporadic occurrence was observed even in soils with pH 4.8. Surface-sterilized P. maximum roots collected from soils with pH ranging from 4.8 to 7.2 contained high S. lipoferum numbers which did not correlate with soil pH (r = 0.41). Amendment with malate of acid soils was not very effective in increasing nitrogenase (N2-ase) activity, but in two soils with pH above 6.4, high N2-ase activity was obtained after 16 to 48 h of incubation. In two soils from a temperate climate region, inoculation with S. lipoferum increased N2-ase activity produced through malate amendment.", "author" : [ { "dropping-particle" : "", "family" : "Dobereiner", "given" : "J", "non-dropping-particle" : "", "parse-names" : false, "suffix" : "" }, { "dropping-particle" : "", "family" : "Marriel", "given" : "I E", "non-dropping-particle" : "", "parse-names" : false, "suffix" : "" }, { "dropping-particle" : "", "family" : "Nery", "given" : "M", "non-dropping-particle" : "", "parse-names" : false, "suffix" : "" } ], "container-title" : "Canadian Journal of Microbiology", "id" : "ITEM-1", "issue" : "10", "issued" : { "date-parts" : [ [ "1976", "10" ] ] }, "note" : "Mitio explica\u00e7\u00e3o bact\u00e9rias\n\n\nTabela 5", "page" : "1464-1473", "title" : "Ecological distribution of &lt;i&gt;Spirillum lipoferum&lt;/i&gt; Beijerinck.", "type" : "article-journal", "volume" : "22" }, "uris" : [ "http://www.mendeley.com/documents/?uuid=4f16db88-276d-430a-8e21-f814151fdcef" ] } ], "mendeley" : { "formattedCitation" : "Dobereiner et al. (1976)", "plainTextFormattedCitation" : "Dobereiner et al. (1976)", "previouslyFormattedCitation" : "Dobereiner et al. (1976)" }, "properties" : { "noteIndex" : 0 }, "schema" : "https://github.com/citation-style-language/schema/raw/master/csl-citation.json" }</w:instrText>
      </w:r>
      <w:r w:rsidR="00E548B9" w:rsidRPr="001E066D">
        <w:rPr>
          <w:rFonts w:ascii="Arial" w:hAnsi="Arial" w:cs="Arial"/>
        </w:rPr>
        <w:fldChar w:fldCharType="separate"/>
      </w:r>
      <w:r w:rsidR="004E2939" w:rsidRPr="004E2939">
        <w:rPr>
          <w:rFonts w:ascii="Arial" w:hAnsi="Arial" w:cs="Arial"/>
          <w:noProof/>
        </w:rPr>
        <w:t xml:space="preserve">Dobereiner </w:t>
      </w:r>
      <w:r w:rsidR="004E2939" w:rsidRPr="00F214B4">
        <w:rPr>
          <w:rFonts w:ascii="Arial" w:hAnsi="Arial" w:cs="Arial"/>
          <w:i/>
          <w:noProof/>
        </w:rPr>
        <w:t>et al</w:t>
      </w:r>
      <w:r w:rsidR="004E2939" w:rsidRPr="004E2939">
        <w:rPr>
          <w:rFonts w:ascii="Arial" w:hAnsi="Arial" w:cs="Arial"/>
          <w:noProof/>
        </w:rPr>
        <w:t>.</w:t>
      </w:r>
      <w:r w:rsidR="00F214B4">
        <w:rPr>
          <w:rFonts w:ascii="Arial" w:hAnsi="Arial" w:cs="Arial"/>
          <w:noProof/>
        </w:rPr>
        <w:t>,</w:t>
      </w:r>
      <w:r w:rsidR="004E2939" w:rsidRPr="004E2939">
        <w:rPr>
          <w:rFonts w:ascii="Arial" w:hAnsi="Arial" w:cs="Arial"/>
          <w:noProof/>
        </w:rPr>
        <w:t xml:space="preserve"> (1976)</w:t>
      </w:r>
      <w:r w:rsidR="00E548B9" w:rsidRPr="001E066D">
        <w:rPr>
          <w:rFonts w:ascii="Arial" w:hAnsi="Arial" w:cs="Arial"/>
        </w:rPr>
        <w:fldChar w:fldCharType="end"/>
      </w:r>
      <w:r w:rsidRPr="001E066D">
        <w:rPr>
          <w:rFonts w:ascii="Arial" w:hAnsi="Arial" w:cs="Arial"/>
        </w:rPr>
        <w:t xml:space="preserve">.O resultado desta interação é a maior capacidade de absorção de água e nutrientes devido ao estímulo hormonal </w:t>
      </w:r>
      <w:r w:rsidR="00F214B4">
        <w:rPr>
          <w:rFonts w:ascii="Arial" w:hAnsi="Arial" w:cs="Arial"/>
        </w:rPr>
        <w:t>(</w:t>
      </w:r>
      <w:r w:rsidR="00E548B9" w:rsidRPr="001E066D">
        <w:rPr>
          <w:rFonts w:ascii="Arial" w:hAnsi="Arial" w:cs="Arial"/>
        </w:rPr>
        <w:fldChar w:fldCharType="begin" w:fldLock="1"/>
      </w:r>
      <w:r w:rsidR="004E2939">
        <w:rPr>
          <w:rFonts w:ascii="Arial" w:hAnsi="Arial" w:cs="Arial"/>
        </w:rPr>
        <w:instrText>ADDIN CSL_CITATION { "citationItems" : [ { "id" : "ITEM-1", "itemData" : { "DOI" : "10.1016/j.ijfoodmicro.2007.11.079", "ISSN" : "01681605", "PMID" : "18177965", "abstract" : "Nitrogen is an essential plant nutrient, widely applied as N-fertilizer to improve yield of agriculturally important crops. An interesting alternative to avoid or reduce the use of N-fertilizers could be the exploitation of plant growth-promoting bacteria (PGPB), capable of enhancing growth and yield of many plant species, several of agronomic and ecological significance. PGPB belong to diverse genera, including Azospirillum, Azotobacter, Herbaspirillum, Bacillus, Burkholderia, Pseudomonas, Rhizobium, and Gluconacetobacter, among others. They are capable of promoting plant growth through different mechanisms including (in some cases), the biological nitrogen fixation (BNF), the enzymatic reduction of the atmospheric dinitrogen (N2) to ammonia, catalyzed by nitrogenase. Aerobic bacteria able to oxidize ethanol to acetic acid in neutral or acid media are candidates of belonging to the family Acetobacteraceae. At present, this family has been divided into ten genera: Acetobacter, Gluconacetobacter, Gluconobacter, Acidomonas, Asaia, Kozakia, Saccharibacter, Swaminathania, Neoasaia, and Granulibacter. Among them, only three genera include N2-fixing species: Gluconacetobacter, Swaminathania and Acetobacter. The first N2-fixing acetic acid bacterium (AAB) was described in Brazil. It was found inside tissues of the sugarcane plant, and first named as Acetobacter diazotrophicus, but then renamed as Gluconacetobacter diazotrophicus. Later, two new species within the genus Gluconacetobacter, associated to coffee plants, were described in Mexico: G. johannae and G. azotocaptans. A salt-tolerant bacterium named Swaminathania salitolerans was found associated to wild rice plants. Recently, N2-fixing Acetobacter peroxydans and Acetobacter nitrogenifigens, associated with rice plants and Kombucha tea, respectively, were described in India. In this paper, recent advances involving nitrogen-fixing AAB are presented. Their natural habitats, physiological and genetic aspects, as well as their association with different plants and contribution through BNF are described as an overview. \u00a9 2007 Elsevier B.V. All rights reserved.", "author" : [ { "dropping-particle" : "", "family" : "Pedraza", "given" : "Ra\u00fal O", "non-dropping-particle" : "", "parse-names" : false, "suffix" : "" } ], "container-title" : "International Journal of Food Microbiology", "id" : "ITEM-1", "issue" : "1", "issued" : { "date-parts" : [ [ "2008" ] ] }, "page" : "25-35", "title" : "Recent advances in nitrogen-fixing acetic acid bacteria", "type" : "article-journal", "volume" : "125" }, "uris" : [ "http://www.mendeley.com/documents/?uuid=1666e424-0570-4857-bb32-5168eb753dc1" ] } ], "mendeley" : { "formattedCitation" : "Pedraza (2008)", "plainTextFormattedCitation" : "Pedraza (2008)", "previouslyFormattedCitation" : "Pedraza (2008)" }, "properties" : { "noteIndex" : 0 }, "schema" : "https://github.com/citation-style-language/schema/raw/master/csl-citation.json" }</w:instrText>
      </w:r>
      <w:r w:rsidR="00E548B9" w:rsidRPr="001E066D">
        <w:rPr>
          <w:rFonts w:ascii="Arial" w:hAnsi="Arial" w:cs="Arial"/>
        </w:rPr>
        <w:fldChar w:fldCharType="separate"/>
      </w:r>
      <w:r w:rsidR="004E2939" w:rsidRPr="004E2939">
        <w:rPr>
          <w:rFonts w:ascii="Arial" w:hAnsi="Arial" w:cs="Arial"/>
          <w:noProof/>
        </w:rPr>
        <w:t>Pedraza</w:t>
      </w:r>
      <w:r w:rsidR="00F214B4">
        <w:rPr>
          <w:rFonts w:ascii="Arial" w:hAnsi="Arial" w:cs="Arial"/>
          <w:noProof/>
        </w:rPr>
        <w:t>,</w:t>
      </w:r>
      <w:r w:rsidR="004E2939" w:rsidRPr="004E2939">
        <w:rPr>
          <w:rFonts w:ascii="Arial" w:hAnsi="Arial" w:cs="Arial"/>
          <w:noProof/>
        </w:rPr>
        <w:t xml:space="preserve"> 2008)</w:t>
      </w:r>
      <w:r w:rsidR="00E548B9" w:rsidRPr="001E066D">
        <w:rPr>
          <w:rFonts w:ascii="Arial" w:hAnsi="Arial" w:cs="Arial"/>
        </w:rPr>
        <w:fldChar w:fldCharType="end"/>
      </w:r>
      <w:r w:rsidRPr="001E066D">
        <w:rPr>
          <w:rFonts w:ascii="Arial" w:hAnsi="Arial" w:cs="Arial"/>
        </w:rPr>
        <w:t>, resultando em benefícios ao crescimento vegetal.</w:t>
      </w:r>
    </w:p>
    <w:p w:rsidR="008B2FA1" w:rsidRPr="004E0FC9" w:rsidRDefault="00E548B9" w:rsidP="003257C7">
      <w:pPr>
        <w:pStyle w:val="-CORPODETEXTO"/>
      </w:pPr>
      <w:r w:rsidRPr="004E0FC9">
        <w:fldChar w:fldCharType="begin" w:fldLock="1"/>
      </w:r>
      <w:r w:rsidR="004E2939">
        <w:instrText>ADDIN CSL_CITATION { "citationItems" : [ { "id" : "ITEM-1", "itemData" : { "DOI" : "10.1590/S0034-737X2014000200008", "ISSN" : "0034-737X", "author" : [ { "dropping-particle" : "de", "family" : "Quadros", "given" : "Patricia D\u00f6rr", "non-dropping-particle" : "", "parse-names" : false, "suffix" : "" }, { "dropping-particle" : "", "family" : "Roesch", "given" : "Luiz Fernando Wurdig", "non-dropping-particle" : "", "parse-names" : false, "suffix" : "" }, { "dropping-particle" : "da", "family" : "Silva", "given" : "Paulo R\u00e9gis Ferreira", "non-dropping-particle" : "", "parse-names" : false, "suffix" : "" }, { "dropping-particle" : "", "family" : "Vieira", "given" : "Vladirene Macedo", "non-dropping-particle" : "", "parse-names" : false, "suffix" : "" }, { "dropping-particle" : "", "family" : "Roehrs", "given" : "Dioni Dinael", "non-dropping-particle" : "", "parse-names" : false, "suffix" : "" }, { "dropping-particle" : "", "family" : "Camargo", "given" : "Fl\u00e1vio Anast\u00e1cio de Oliveira", "non-dropping-particle" : "", "parse-names" : false, "suffix" : "" } ], "container-title" : "Revista Ceres", "id" : "ITEM-1", "issue" : "2", "issued" : { "date-parts" : [ [ "2014" ] ] }, "page" : "209-218", "title" : "Desempenho agron\u00f4mico a campo de h\u00edbridos de milho inoculados com &lt;i&gt;Azospirillum&lt;/i&gt;", "type" : "article-journal", "volume" : "61" }, "uris" : [ "http://www.mendeley.com/documents/?uuid=58029e44-acef-4bb4-a952-8e845f9799d9" ] } ], "mendeley" : { "formattedCitation" : "Quadros et al. (2014)", "manualFormatting" : "Quadros et al., 2014", "plainTextFormattedCitation" : "Quadros et al. (2014)", "previouslyFormattedCitation" : "Quadros et al. (2014)" }, "properties" : { "noteIndex" : 0 }, "schema" : "https://github.com/citation-style-language/schema/raw/master/csl-citation.json" }</w:instrText>
      </w:r>
      <w:r w:rsidRPr="004E0FC9">
        <w:fldChar w:fldCharType="separate"/>
      </w:r>
      <w:r w:rsidR="004E0FC9" w:rsidRPr="004E0FC9">
        <w:t xml:space="preserve">Quadros </w:t>
      </w:r>
      <w:r w:rsidR="004E0FC9" w:rsidRPr="00F214B4">
        <w:rPr>
          <w:i/>
        </w:rPr>
        <w:t>et al</w:t>
      </w:r>
      <w:r w:rsidR="004E0FC9" w:rsidRPr="004E0FC9">
        <w:t xml:space="preserve">., </w:t>
      </w:r>
      <w:r w:rsidR="00F214B4">
        <w:t>(</w:t>
      </w:r>
      <w:r w:rsidR="004E0FC9" w:rsidRPr="004E0FC9">
        <w:t>2014</w:t>
      </w:r>
      <w:r w:rsidRPr="004E0FC9">
        <w:fldChar w:fldCharType="end"/>
      </w:r>
      <w:r w:rsidR="00F214B4">
        <w:t>)</w:t>
      </w:r>
      <w:r w:rsidR="008B2FA1" w:rsidRPr="004E0FC9">
        <w:t xml:space="preserve"> denota que a atividade das bactérias é bem elucidada, porém, levanta a questão da necessidade de estudos que identifiquem híbridos de milho com boa resposta agronômica à inoculação com espécies e estirpes bacterianas promotoras de crescimento vegetal.</w:t>
      </w:r>
      <w:r w:rsidR="00950702">
        <w:t xml:space="preserve"> Diante disto o presente trabalho objetiva identificar hibridos de milho responsivos a inoculação </w:t>
      </w:r>
      <w:r w:rsidR="00C87266">
        <w:t xml:space="preserve">com </w:t>
      </w:r>
      <w:r w:rsidR="00C87266" w:rsidRPr="00C87266">
        <w:rPr>
          <w:i/>
        </w:rPr>
        <w:t>A. brasilense</w:t>
      </w:r>
      <w:r w:rsidR="00C87266">
        <w:t>.</w:t>
      </w:r>
    </w:p>
    <w:p w:rsidR="008B2FA1" w:rsidRPr="001E066D" w:rsidRDefault="008B2FA1" w:rsidP="003257C7">
      <w:pPr>
        <w:ind w:firstLine="708"/>
        <w:jc w:val="both"/>
        <w:rPr>
          <w:rFonts w:ascii="Arial" w:hAnsi="Arial" w:cs="Arial"/>
        </w:rPr>
      </w:pPr>
    </w:p>
    <w:p w:rsidR="00FE0A87" w:rsidRDefault="00A0230A" w:rsidP="003257C7">
      <w:pPr>
        <w:rPr>
          <w:rFonts w:ascii="Arial" w:hAnsi="Arial" w:cs="Arial"/>
          <w:b/>
        </w:rPr>
      </w:pPr>
      <w:r>
        <w:rPr>
          <w:rFonts w:ascii="Arial" w:hAnsi="Arial" w:cs="Arial"/>
          <w:b/>
        </w:rPr>
        <w:t>Material</w:t>
      </w:r>
      <w:r w:rsidR="00FE0A87" w:rsidRPr="00E21690">
        <w:rPr>
          <w:rFonts w:ascii="Arial" w:hAnsi="Arial" w:cs="Arial"/>
          <w:b/>
        </w:rPr>
        <w:t xml:space="preserve"> e </w:t>
      </w:r>
      <w:r w:rsidR="005E41B6">
        <w:rPr>
          <w:rFonts w:ascii="Arial" w:hAnsi="Arial" w:cs="Arial"/>
          <w:b/>
        </w:rPr>
        <w:t>M</w:t>
      </w:r>
      <w:r w:rsidR="00FE0A87" w:rsidRPr="00E21690">
        <w:rPr>
          <w:rFonts w:ascii="Arial" w:hAnsi="Arial" w:cs="Arial"/>
          <w:b/>
        </w:rPr>
        <w:t>étodos</w:t>
      </w:r>
    </w:p>
    <w:p w:rsidR="003257C7" w:rsidRPr="00E21690" w:rsidRDefault="003257C7" w:rsidP="003257C7">
      <w:pPr>
        <w:rPr>
          <w:rFonts w:ascii="Arial" w:hAnsi="Arial" w:cs="Arial"/>
          <w:b/>
        </w:rPr>
      </w:pPr>
    </w:p>
    <w:p w:rsidR="002922C4" w:rsidRPr="001E066D" w:rsidRDefault="002922C4" w:rsidP="003257C7">
      <w:pPr>
        <w:pStyle w:val="CorpodeTextoAJ"/>
        <w:spacing w:line="240" w:lineRule="auto"/>
        <w:ind w:firstLine="708"/>
        <w:rPr>
          <w:rFonts w:ascii="Arial" w:hAnsi="Arial" w:cs="Arial"/>
        </w:rPr>
      </w:pPr>
      <w:r>
        <w:rPr>
          <w:rFonts w:ascii="Arial" w:hAnsi="Arial" w:cs="Arial"/>
        </w:rPr>
        <w:t>O trabalho foi</w:t>
      </w:r>
      <w:r w:rsidRPr="001E066D">
        <w:rPr>
          <w:rFonts w:ascii="Arial" w:hAnsi="Arial" w:cs="Arial"/>
        </w:rPr>
        <w:t xml:space="preserve"> desenvolvido no Laboratório de Fisiologia Vegetal, pertencente a Universidade Estadual do Oeste do Paraná - </w:t>
      </w:r>
      <w:proofErr w:type="spellStart"/>
      <w:r w:rsidRPr="001E066D">
        <w:rPr>
          <w:rFonts w:ascii="Arial" w:hAnsi="Arial" w:cs="Arial"/>
        </w:rPr>
        <w:t>Unioeste</w:t>
      </w:r>
      <w:proofErr w:type="spellEnd"/>
      <w:r w:rsidRPr="001E066D">
        <w:rPr>
          <w:rFonts w:ascii="Arial" w:hAnsi="Arial" w:cs="Arial"/>
        </w:rPr>
        <w:t xml:space="preserve">, </w:t>
      </w:r>
      <w:r w:rsidRPr="001E066D">
        <w:rPr>
          <w:rFonts w:ascii="Arial" w:hAnsi="Arial" w:cs="Arial"/>
          <w:i/>
        </w:rPr>
        <w:t>Campus</w:t>
      </w:r>
      <w:r w:rsidRPr="001E066D">
        <w:rPr>
          <w:rFonts w:ascii="Arial" w:hAnsi="Arial" w:cs="Arial"/>
        </w:rPr>
        <w:t xml:space="preserve"> Marechal Cândido Rondon, Paraná.</w:t>
      </w:r>
      <w:r>
        <w:rPr>
          <w:rFonts w:ascii="Arial" w:hAnsi="Arial" w:cs="Arial"/>
        </w:rPr>
        <w:t xml:space="preserve"> O ensaio foi composto de esquema fatorial 9 </w:t>
      </w:r>
      <w:proofErr w:type="gramStart"/>
      <w:r>
        <w:rPr>
          <w:rFonts w:ascii="Arial" w:hAnsi="Arial" w:cs="Arial"/>
        </w:rPr>
        <w:t>x</w:t>
      </w:r>
      <w:proofErr w:type="gramEnd"/>
      <w:r>
        <w:rPr>
          <w:rFonts w:ascii="Arial" w:hAnsi="Arial" w:cs="Arial"/>
        </w:rPr>
        <w:t xml:space="preserve"> 2</w:t>
      </w:r>
      <w:r w:rsidRPr="001E066D">
        <w:rPr>
          <w:rFonts w:ascii="Arial" w:hAnsi="Arial" w:cs="Arial"/>
        </w:rPr>
        <w:t xml:space="preserve"> sob delineamento inteiramente </w:t>
      </w:r>
      <w:proofErr w:type="spellStart"/>
      <w:r w:rsidRPr="001E066D">
        <w:rPr>
          <w:rFonts w:ascii="Arial" w:hAnsi="Arial" w:cs="Arial"/>
        </w:rPr>
        <w:t>casualizado</w:t>
      </w:r>
      <w:proofErr w:type="spellEnd"/>
      <w:r w:rsidRPr="001E066D">
        <w:rPr>
          <w:rFonts w:ascii="Arial" w:hAnsi="Arial" w:cs="Arial"/>
        </w:rPr>
        <w:t xml:space="preserve">, sendo o primeiro fator composto </w:t>
      </w:r>
      <w:r>
        <w:rPr>
          <w:rFonts w:ascii="Arial" w:hAnsi="Arial" w:cs="Arial"/>
        </w:rPr>
        <w:t>por 9</w:t>
      </w:r>
      <w:r w:rsidRPr="001E066D">
        <w:rPr>
          <w:rFonts w:ascii="Arial" w:hAnsi="Arial" w:cs="Arial"/>
        </w:rPr>
        <w:t xml:space="preserve"> híbridos de milho</w:t>
      </w:r>
      <w:r w:rsidR="004E2939">
        <w:rPr>
          <w:rFonts w:ascii="Arial" w:hAnsi="Arial" w:cs="Arial"/>
        </w:rPr>
        <w:t xml:space="preserve"> e </w:t>
      </w:r>
      <w:r>
        <w:rPr>
          <w:rFonts w:ascii="Arial" w:hAnsi="Arial" w:cs="Arial"/>
        </w:rPr>
        <w:t xml:space="preserve">segundo </w:t>
      </w:r>
      <w:r w:rsidR="004E2939">
        <w:rPr>
          <w:rFonts w:ascii="Arial" w:hAnsi="Arial" w:cs="Arial"/>
        </w:rPr>
        <w:t xml:space="preserve">pelos </w:t>
      </w:r>
      <w:r w:rsidRPr="001E066D">
        <w:rPr>
          <w:rFonts w:ascii="Arial" w:hAnsi="Arial" w:cs="Arial"/>
        </w:rPr>
        <w:t xml:space="preserve">tratamentos referentes a inoculação </w:t>
      </w:r>
      <w:r w:rsidR="004E2939">
        <w:rPr>
          <w:rFonts w:ascii="Arial" w:hAnsi="Arial" w:cs="Arial"/>
        </w:rPr>
        <w:t xml:space="preserve">com </w:t>
      </w:r>
      <w:r w:rsidR="004E2939" w:rsidRPr="00950702">
        <w:rPr>
          <w:rFonts w:ascii="Arial" w:hAnsi="Arial" w:cs="Arial"/>
          <w:i/>
        </w:rPr>
        <w:t>A. brasilense</w:t>
      </w:r>
      <w:r w:rsidR="004E2939">
        <w:rPr>
          <w:rFonts w:ascii="Arial" w:hAnsi="Arial" w:cs="Arial"/>
        </w:rPr>
        <w:t xml:space="preserve"> estirpes AbV5 + AbV6</w:t>
      </w:r>
      <w:r w:rsidRPr="001E066D">
        <w:rPr>
          <w:rFonts w:ascii="Arial" w:hAnsi="Arial" w:cs="Arial"/>
        </w:rPr>
        <w:t xml:space="preserve">, sendo: </w:t>
      </w:r>
      <w:r w:rsidR="004E2939">
        <w:rPr>
          <w:rFonts w:ascii="Arial" w:hAnsi="Arial" w:cs="Arial"/>
        </w:rPr>
        <w:t>C</w:t>
      </w:r>
      <w:r w:rsidRPr="001E066D">
        <w:rPr>
          <w:rFonts w:ascii="Arial" w:hAnsi="Arial" w:cs="Arial"/>
        </w:rPr>
        <w:t>ontrole (sem inoculação)</w:t>
      </w:r>
      <w:r w:rsidR="004E2939">
        <w:rPr>
          <w:rFonts w:ascii="Arial" w:hAnsi="Arial" w:cs="Arial"/>
        </w:rPr>
        <w:t xml:space="preserve"> e Inoculação (</w:t>
      </w:r>
      <w:r w:rsidRPr="001E066D">
        <w:rPr>
          <w:rFonts w:ascii="Arial" w:hAnsi="Arial" w:cs="Arial"/>
        </w:rPr>
        <w:t>100 mL por 60.000 sementes</w:t>
      </w:r>
      <w:r w:rsidR="004E2939">
        <w:rPr>
          <w:rFonts w:ascii="Arial" w:hAnsi="Arial" w:cs="Arial"/>
        </w:rPr>
        <w:t>)</w:t>
      </w:r>
      <w:r>
        <w:rPr>
          <w:rFonts w:ascii="Arial" w:hAnsi="Arial" w:cs="Arial"/>
        </w:rPr>
        <w:t xml:space="preserve">. O processo de inoculação foi </w:t>
      </w:r>
      <w:r w:rsidR="004E2939">
        <w:rPr>
          <w:rFonts w:ascii="Arial" w:hAnsi="Arial" w:cs="Arial"/>
        </w:rPr>
        <w:t>efetuado</w:t>
      </w:r>
      <w:r w:rsidRPr="001E066D">
        <w:rPr>
          <w:rFonts w:ascii="Arial" w:hAnsi="Arial" w:cs="Arial"/>
        </w:rPr>
        <w:t xml:space="preserve"> em cama de fluxo horizontal continuo por agitação em sacos de polietileno.</w:t>
      </w:r>
    </w:p>
    <w:p w:rsidR="002922C4" w:rsidRPr="001E066D" w:rsidRDefault="002922C4" w:rsidP="003257C7">
      <w:pPr>
        <w:pStyle w:val="CorpodeTextoAJ"/>
        <w:spacing w:line="240" w:lineRule="auto"/>
        <w:ind w:firstLine="708"/>
        <w:rPr>
          <w:rFonts w:ascii="Arial" w:hAnsi="Arial" w:cs="Arial"/>
        </w:rPr>
      </w:pPr>
      <w:r>
        <w:rPr>
          <w:rFonts w:ascii="Arial" w:hAnsi="Arial" w:cs="Arial"/>
        </w:rPr>
        <w:t>Foram semeadas 25 sementes</w:t>
      </w:r>
      <w:r w:rsidRPr="001E066D">
        <w:rPr>
          <w:rFonts w:ascii="Arial" w:hAnsi="Arial" w:cs="Arial"/>
        </w:rPr>
        <w:t xml:space="preserve"> em bandejas de polietileno, com quatro repetições por tratamento. </w:t>
      </w:r>
      <w:r w:rsidR="004E2939">
        <w:rPr>
          <w:rFonts w:ascii="Arial" w:hAnsi="Arial" w:cs="Arial"/>
        </w:rPr>
        <w:t xml:space="preserve">Utilizou-se </w:t>
      </w:r>
      <w:r w:rsidRPr="001E066D">
        <w:rPr>
          <w:rFonts w:ascii="Arial" w:hAnsi="Arial" w:cs="Arial"/>
        </w:rPr>
        <w:t xml:space="preserve">areia esterilizada em autoclave durante 20 minutos à 121+ °C como substrato. As bandejas </w:t>
      </w:r>
      <w:r>
        <w:rPr>
          <w:rFonts w:ascii="Arial" w:hAnsi="Arial" w:cs="Arial"/>
        </w:rPr>
        <w:t>foram</w:t>
      </w:r>
      <w:r w:rsidRPr="001E066D">
        <w:rPr>
          <w:rFonts w:ascii="Arial" w:hAnsi="Arial" w:cs="Arial"/>
        </w:rPr>
        <w:t xml:space="preserve"> alocadas em câmara de germinação tipo BOD a 25 ± 1 °C, com fotoperiodo12:12</w:t>
      </w:r>
      <w:r w:rsidR="004E2939">
        <w:rPr>
          <w:rFonts w:ascii="Arial" w:hAnsi="Arial" w:cs="Arial"/>
        </w:rPr>
        <w:t>,</w:t>
      </w:r>
      <w:r w:rsidRPr="001E066D">
        <w:rPr>
          <w:rFonts w:ascii="Arial" w:hAnsi="Arial" w:cs="Arial"/>
        </w:rPr>
        <w:t xml:space="preserve"> e</w:t>
      </w:r>
      <w:r>
        <w:rPr>
          <w:rFonts w:ascii="Arial" w:hAnsi="Arial" w:cs="Arial"/>
        </w:rPr>
        <w:t xml:space="preserve"> diariamente </w:t>
      </w:r>
      <w:r w:rsidRPr="001E066D">
        <w:rPr>
          <w:rFonts w:ascii="Arial" w:hAnsi="Arial" w:cs="Arial"/>
        </w:rPr>
        <w:t xml:space="preserve">umedecidas com água até </w:t>
      </w:r>
      <w:proofErr w:type="spellStart"/>
      <w:r w:rsidR="004E2939">
        <w:rPr>
          <w:rFonts w:ascii="Arial" w:hAnsi="Arial" w:cs="Arial"/>
        </w:rPr>
        <w:t>restabelecerema</w:t>
      </w:r>
      <w:proofErr w:type="spellEnd"/>
      <w:r w:rsidR="004E2939">
        <w:rPr>
          <w:rFonts w:ascii="Arial" w:hAnsi="Arial" w:cs="Arial"/>
        </w:rPr>
        <w:t xml:space="preserve"> </w:t>
      </w:r>
      <w:r w:rsidRPr="001E066D">
        <w:rPr>
          <w:rFonts w:ascii="Arial" w:hAnsi="Arial" w:cs="Arial"/>
        </w:rPr>
        <w:t xml:space="preserve">capacidade de campo. As plântulas emergidas </w:t>
      </w:r>
      <w:r>
        <w:rPr>
          <w:rFonts w:ascii="Arial" w:hAnsi="Arial" w:cs="Arial"/>
        </w:rPr>
        <w:t xml:space="preserve">foram </w:t>
      </w:r>
      <w:r w:rsidRPr="001E066D">
        <w:rPr>
          <w:rFonts w:ascii="Arial" w:hAnsi="Arial" w:cs="Arial"/>
        </w:rPr>
        <w:t>contabilizadas diariamente durante sete dias, para determinação do índice de velocidade de emergência (IVE)</w:t>
      </w:r>
      <w:r w:rsidR="004E2939">
        <w:rPr>
          <w:rFonts w:ascii="Arial" w:hAnsi="Arial" w:cs="Arial"/>
        </w:rPr>
        <w:t xml:space="preserve"> através da adaptação de cálculo para índice de velocidade de germinação </w:t>
      </w:r>
      <w:r w:rsidR="00E548B9" w:rsidRPr="001E066D">
        <w:rPr>
          <w:rFonts w:ascii="Arial" w:hAnsi="Arial" w:cs="Arial"/>
        </w:rPr>
        <w:fldChar w:fldCharType="begin" w:fldLock="1"/>
      </w:r>
      <w:r w:rsidR="004E2939">
        <w:rPr>
          <w:rFonts w:ascii="Arial" w:hAnsi="Arial" w:cs="Arial"/>
        </w:rPr>
        <w:instrText>ADDIN CSL_CITATION { "citationItems" : [ { "id" : "ITEM-1", "itemData" : { "DOI" : "10.2135/cropsci1962.0011183X000200020033x", "ISSN" : "0011-183X", "author" : [ { "dropping-particle" : "", "family" : "Maguire", "given" : "James D.", "non-dropping-particle" : "", "parse-names" : false, "suffix" : "" } ], "container-title" : "Crop Science", "id" : "ITEM-1", "issue" : "2", "issued" : { "date-parts" : [ [ "1962" ] ] }, "page" : "176", "title" : "Speed of Germination\u2014Aid In Selection And Evaluation for Seedling Emergence And Vigor1", "type" : "article-journal", "volume" : "2" }, "uris" : [ "http://www.mendeley.com/documents/?uuid=5827eb59-9224-4f3c-9a73-ee4201ad679d" ] } ], "mendeley" : { "formattedCitation" : "Maguire (1962)", "plainTextFormattedCitation" : "Maguire (1962)", "previouslyFormattedCitation" : "Maguire (1962)" }, "properties" : { "noteIndex" : 0 }, "schema" : "https://github.com/citation-style-language/schema/raw/master/csl-citation.json" }</w:instrText>
      </w:r>
      <w:r w:rsidR="00E548B9" w:rsidRPr="001E066D">
        <w:rPr>
          <w:rFonts w:ascii="Arial" w:hAnsi="Arial" w:cs="Arial"/>
        </w:rPr>
        <w:fldChar w:fldCharType="separate"/>
      </w:r>
      <w:r w:rsidR="004E2939" w:rsidRPr="004E2939">
        <w:rPr>
          <w:rFonts w:ascii="Arial" w:hAnsi="Arial" w:cs="Arial"/>
          <w:noProof/>
        </w:rPr>
        <w:t>Maguire (1962)</w:t>
      </w:r>
      <w:r w:rsidR="00E548B9" w:rsidRPr="001E066D">
        <w:rPr>
          <w:rFonts w:ascii="Arial" w:hAnsi="Arial" w:cs="Arial"/>
        </w:rPr>
        <w:fldChar w:fldCharType="end"/>
      </w:r>
      <w:r w:rsidRPr="001E066D">
        <w:rPr>
          <w:rFonts w:ascii="Arial" w:hAnsi="Arial" w:cs="Arial"/>
        </w:rPr>
        <w:t>.</w:t>
      </w:r>
    </w:p>
    <w:p w:rsidR="002922C4" w:rsidRPr="001E066D" w:rsidRDefault="002922C4" w:rsidP="003257C7">
      <w:pPr>
        <w:pStyle w:val="CorpodeTextoAJ"/>
        <w:spacing w:line="240" w:lineRule="auto"/>
        <w:ind w:firstLine="708"/>
        <w:rPr>
          <w:rFonts w:ascii="Arial" w:hAnsi="Arial" w:cs="Arial"/>
        </w:rPr>
      </w:pPr>
      <w:r w:rsidRPr="001E066D">
        <w:rPr>
          <w:rFonts w:ascii="Arial" w:hAnsi="Arial" w:cs="Arial"/>
        </w:rPr>
        <w:t>Ao fim de sete dias, com auxílio do medidor digital SPAD-502-Plus</w:t>
      </w:r>
      <w:r>
        <w:rPr>
          <w:rFonts w:ascii="Arial" w:hAnsi="Arial" w:cs="Arial"/>
        </w:rPr>
        <w:t xml:space="preserve"> foi </w:t>
      </w:r>
      <w:r w:rsidRPr="001E066D">
        <w:rPr>
          <w:rFonts w:ascii="Arial" w:hAnsi="Arial" w:cs="Arial"/>
        </w:rPr>
        <w:t>definido o índice SPAD</w:t>
      </w:r>
      <w:r>
        <w:rPr>
          <w:rFonts w:ascii="Arial" w:hAnsi="Arial" w:cs="Arial"/>
        </w:rPr>
        <w:t>, com base na amostragem de 5</w:t>
      </w:r>
      <w:r w:rsidRPr="001E066D">
        <w:rPr>
          <w:rFonts w:ascii="Arial" w:hAnsi="Arial" w:cs="Arial"/>
        </w:rPr>
        <w:t xml:space="preserve"> plântulas por parcela, obtida a partir da média aritmética de três medições por planta, em folhas totalmente expandidas.</w:t>
      </w:r>
    </w:p>
    <w:p w:rsidR="002922C4" w:rsidRPr="001E066D" w:rsidRDefault="002922C4" w:rsidP="003257C7">
      <w:pPr>
        <w:pStyle w:val="CorpodeTextoAJ"/>
        <w:spacing w:line="240" w:lineRule="auto"/>
        <w:ind w:firstLine="708"/>
        <w:rPr>
          <w:rFonts w:ascii="Arial" w:hAnsi="Arial" w:cs="Arial"/>
        </w:rPr>
      </w:pPr>
      <w:r w:rsidRPr="001E066D">
        <w:rPr>
          <w:rFonts w:ascii="Arial" w:hAnsi="Arial" w:cs="Arial"/>
        </w:rPr>
        <w:t xml:space="preserve">As mesmas plantas </w:t>
      </w:r>
      <w:r>
        <w:rPr>
          <w:rFonts w:ascii="Arial" w:hAnsi="Arial" w:cs="Arial"/>
        </w:rPr>
        <w:t>foram</w:t>
      </w:r>
      <w:r w:rsidRPr="001E066D">
        <w:rPr>
          <w:rFonts w:ascii="Arial" w:hAnsi="Arial" w:cs="Arial"/>
        </w:rPr>
        <w:t xml:space="preserve"> selecionadas para determinação de características </w:t>
      </w:r>
      <w:proofErr w:type="spellStart"/>
      <w:r w:rsidRPr="001E066D">
        <w:rPr>
          <w:rFonts w:ascii="Arial" w:hAnsi="Arial" w:cs="Arial"/>
        </w:rPr>
        <w:t>morfométricas</w:t>
      </w:r>
      <w:proofErr w:type="spellEnd"/>
      <w:r w:rsidRPr="001E066D">
        <w:rPr>
          <w:rFonts w:ascii="Arial" w:hAnsi="Arial" w:cs="Arial"/>
        </w:rPr>
        <w:t>, me</w:t>
      </w:r>
      <w:r>
        <w:rPr>
          <w:rFonts w:ascii="Arial" w:hAnsi="Arial" w:cs="Arial"/>
        </w:rPr>
        <w:t>nsurando o comprimento</w:t>
      </w:r>
      <w:r w:rsidRPr="001E066D">
        <w:rPr>
          <w:rFonts w:ascii="Arial" w:hAnsi="Arial" w:cs="Arial"/>
        </w:rPr>
        <w:t xml:space="preserve"> da parte aérea</w:t>
      </w:r>
      <w:r>
        <w:rPr>
          <w:rFonts w:ascii="Arial" w:hAnsi="Arial" w:cs="Arial"/>
        </w:rPr>
        <w:t xml:space="preserve"> e o comprimento total</w:t>
      </w:r>
      <w:r w:rsidRPr="001E066D">
        <w:rPr>
          <w:rFonts w:ascii="Arial" w:hAnsi="Arial" w:cs="Arial"/>
        </w:rPr>
        <w:t xml:space="preserve"> com auxílio de régua graduada. O diâmetro do caule </w:t>
      </w:r>
      <w:r>
        <w:rPr>
          <w:rFonts w:ascii="Arial" w:hAnsi="Arial" w:cs="Arial"/>
        </w:rPr>
        <w:t>foi</w:t>
      </w:r>
      <w:r w:rsidRPr="001E066D">
        <w:rPr>
          <w:rFonts w:ascii="Arial" w:hAnsi="Arial" w:cs="Arial"/>
        </w:rPr>
        <w:t xml:space="preserve"> medido com paquím</w:t>
      </w:r>
      <w:r>
        <w:rPr>
          <w:rFonts w:ascii="Arial" w:hAnsi="Arial" w:cs="Arial"/>
        </w:rPr>
        <w:t xml:space="preserve">etro </w:t>
      </w:r>
      <w:r>
        <w:rPr>
          <w:rFonts w:ascii="Arial" w:hAnsi="Arial" w:cs="Arial"/>
        </w:rPr>
        <w:lastRenderedPageBreak/>
        <w:t>digital. Foi</w:t>
      </w:r>
      <w:r w:rsidRPr="001E066D">
        <w:rPr>
          <w:rFonts w:ascii="Arial" w:hAnsi="Arial" w:cs="Arial"/>
        </w:rPr>
        <w:t xml:space="preserve"> determinado volume do sistema de radicular pela técnica de deslocamento da coluna de água</w:t>
      </w:r>
      <w:r w:rsidR="004E2939">
        <w:rPr>
          <w:rFonts w:ascii="Arial" w:hAnsi="Arial" w:cs="Arial"/>
        </w:rPr>
        <w:t xml:space="preserve"> na proveta</w:t>
      </w:r>
      <w:r w:rsidRPr="001E066D">
        <w:rPr>
          <w:rFonts w:ascii="Arial" w:hAnsi="Arial" w:cs="Arial"/>
        </w:rPr>
        <w:t>, com base na diferença de volume de água antes e após a completa imersão das raízes.</w:t>
      </w:r>
    </w:p>
    <w:p w:rsidR="00F97D8C" w:rsidRDefault="002922C4" w:rsidP="003257C7">
      <w:pPr>
        <w:pStyle w:val="CorpodeTextoAJ"/>
        <w:spacing w:line="240" w:lineRule="auto"/>
        <w:ind w:firstLine="0"/>
        <w:rPr>
          <w:rFonts w:ascii="Arial" w:hAnsi="Arial" w:cs="Arial"/>
        </w:rPr>
      </w:pPr>
      <w:r w:rsidRPr="001E066D">
        <w:rPr>
          <w:rFonts w:ascii="Arial" w:hAnsi="Arial" w:cs="Arial"/>
        </w:rPr>
        <w:t xml:space="preserve">Os dados </w:t>
      </w:r>
      <w:r>
        <w:rPr>
          <w:rFonts w:ascii="Arial" w:hAnsi="Arial" w:cs="Arial"/>
        </w:rPr>
        <w:t xml:space="preserve">foram </w:t>
      </w:r>
      <w:r w:rsidRPr="001E066D">
        <w:rPr>
          <w:rFonts w:ascii="Arial" w:hAnsi="Arial" w:cs="Arial"/>
        </w:rPr>
        <w:t>testados quanto à normalidade pelo teste de Shapiro-</w:t>
      </w:r>
      <w:proofErr w:type="spellStart"/>
      <w:r w:rsidRPr="001E066D">
        <w:rPr>
          <w:rFonts w:ascii="Arial" w:hAnsi="Arial" w:cs="Arial"/>
        </w:rPr>
        <w:t>Wilk</w:t>
      </w:r>
      <w:proofErr w:type="spellEnd"/>
      <w:r w:rsidRPr="001E066D">
        <w:rPr>
          <w:rFonts w:ascii="Arial" w:hAnsi="Arial" w:cs="Arial"/>
        </w:rPr>
        <w:t xml:space="preserve">, e, em seguida, submetidos a análise de variância com auxílio do software </w:t>
      </w:r>
      <w:proofErr w:type="spellStart"/>
      <w:r w:rsidRPr="001E066D">
        <w:rPr>
          <w:rFonts w:ascii="Arial" w:hAnsi="Arial" w:cs="Arial"/>
        </w:rPr>
        <w:t>Sisvar</w:t>
      </w:r>
      <w:proofErr w:type="spellEnd"/>
      <w:r w:rsidRPr="001E066D">
        <w:rPr>
          <w:rFonts w:ascii="Arial" w:hAnsi="Arial" w:cs="Arial"/>
        </w:rPr>
        <w:t xml:space="preserve"> 5.1 build 72 </w:t>
      </w:r>
      <w:r w:rsidR="00E548B9" w:rsidRPr="001E066D">
        <w:rPr>
          <w:rFonts w:ascii="Arial" w:hAnsi="Arial" w:cs="Arial"/>
        </w:rPr>
        <w:fldChar w:fldCharType="begin" w:fldLock="1"/>
      </w:r>
      <w:r w:rsidR="004E2939">
        <w:rPr>
          <w:rFonts w:ascii="Arial" w:hAnsi="Arial" w:cs="Arial"/>
        </w:rPr>
        <w:instrText>ADDIN CSL_CITATION { "citationItems" : [ { "id" : "ITEM-1", "itemData" : { "DOI" : "10.1590/S1413-70542011000600001", "author" : [ { "dropping-particle" : "", "family" : "Ferreira", "given" : "Daniel Furtado", "non-dropping-particle" : "", "parse-names" : false, "suffix" : "" } ], "container-title" : "Ci\u00eancia e Agrotecnologia", "id" : "ITEM-1", "issue" : "6", "issued" : { "date-parts" : [ [ "2011" ] ] }, "note" : "SISVAR, 2011", "page" : "1039-1042", "title" : "SISVAR : A computer statistical analysis system", "type" : "article-journal", "volume" : "35" }, "uris" : [ "http://www.mendeley.com/documents/?uuid=23270803-afe7-42f3-b461-6a4f5d533fb4" ] } ], "mendeley" : { "formattedCitation" : "Ferreira (2011)", "plainTextFormattedCitation" : "Ferreira (2011)", "previouslyFormattedCitation" : "Ferreira (2011)" }, "properties" : { "noteIndex" : 0 }, "schema" : "https://github.com/citation-style-language/schema/raw/master/csl-citation.json" }</w:instrText>
      </w:r>
      <w:r w:rsidR="00E548B9" w:rsidRPr="001E066D">
        <w:rPr>
          <w:rFonts w:ascii="Arial" w:hAnsi="Arial" w:cs="Arial"/>
        </w:rPr>
        <w:fldChar w:fldCharType="separate"/>
      </w:r>
      <w:r w:rsidR="004E2939" w:rsidRPr="004E2939">
        <w:rPr>
          <w:rFonts w:ascii="Arial" w:hAnsi="Arial" w:cs="Arial"/>
          <w:noProof/>
        </w:rPr>
        <w:t>Ferreira (2011)</w:t>
      </w:r>
      <w:r w:rsidR="00E548B9" w:rsidRPr="001E066D">
        <w:rPr>
          <w:rFonts w:ascii="Arial" w:hAnsi="Arial" w:cs="Arial"/>
        </w:rPr>
        <w:fldChar w:fldCharType="end"/>
      </w:r>
      <w:r w:rsidRPr="001E066D">
        <w:rPr>
          <w:rFonts w:ascii="Arial" w:hAnsi="Arial" w:cs="Arial"/>
        </w:rPr>
        <w:t xml:space="preserve">, e no caso do efeito significativo a 95% de significância, as médias </w:t>
      </w:r>
      <w:r>
        <w:rPr>
          <w:rFonts w:ascii="Arial" w:hAnsi="Arial" w:cs="Arial"/>
        </w:rPr>
        <w:t>foram</w:t>
      </w:r>
      <w:r w:rsidRPr="001E066D">
        <w:rPr>
          <w:rFonts w:ascii="Arial" w:hAnsi="Arial" w:cs="Arial"/>
        </w:rPr>
        <w:t xml:space="preserve"> comparadas pelo teste de </w:t>
      </w:r>
      <w:proofErr w:type="spellStart"/>
      <w:r w:rsidRPr="001E066D">
        <w:rPr>
          <w:rFonts w:ascii="Arial" w:hAnsi="Arial" w:cs="Arial"/>
        </w:rPr>
        <w:t>Tukey</w:t>
      </w:r>
      <w:proofErr w:type="spellEnd"/>
      <w:r w:rsidRPr="001E066D">
        <w:rPr>
          <w:rFonts w:ascii="Arial" w:hAnsi="Arial" w:cs="Arial"/>
        </w:rPr>
        <w:t xml:space="preserve"> a 5% de probabilidade de erro.</w:t>
      </w:r>
    </w:p>
    <w:p w:rsidR="00336CDD" w:rsidRDefault="00336CDD" w:rsidP="003257C7">
      <w:pPr>
        <w:pStyle w:val="CorpodeTextoAJ"/>
        <w:spacing w:line="240" w:lineRule="auto"/>
        <w:ind w:firstLine="0"/>
        <w:rPr>
          <w:rFonts w:ascii="Arial" w:hAnsi="Arial" w:cs="Arial"/>
        </w:rPr>
      </w:pPr>
    </w:p>
    <w:p w:rsidR="00FE0A87" w:rsidRDefault="00FE0A87" w:rsidP="003257C7">
      <w:pPr>
        <w:pStyle w:val="CorpodeTextoAJ"/>
        <w:spacing w:line="240" w:lineRule="auto"/>
        <w:ind w:firstLine="0"/>
        <w:rPr>
          <w:rFonts w:ascii="Arial" w:hAnsi="Arial" w:cs="Arial"/>
          <w:b/>
        </w:rPr>
      </w:pPr>
      <w:r>
        <w:rPr>
          <w:rFonts w:ascii="Arial" w:hAnsi="Arial" w:cs="Arial"/>
          <w:b/>
        </w:rPr>
        <w:t>Resultados e Discussão</w:t>
      </w:r>
    </w:p>
    <w:p w:rsidR="003257C7" w:rsidRDefault="003257C7" w:rsidP="003257C7">
      <w:pPr>
        <w:pStyle w:val="CorpodeTextoAJ"/>
        <w:spacing w:line="240" w:lineRule="auto"/>
        <w:ind w:firstLine="0"/>
        <w:rPr>
          <w:rFonts w:ascii="Arial" w:hAnsi="Arial" w:cs="Arial"/>
        </w:rPr>
      </w:pPr>
    </w:p>
    <w:p w:rsidR="00FA4087" w:rsidRPr="00DC41CE" w:rsidRDefault="00FA4087" w:rsidP="003257C7">
      <w:pPr>
        <w:ind w:firstLine="708"/>
        <w:jc w:val="both"/>
        <w:rPr>
          <w:rFonts w:ascii="Arial" w:hAnsi="Arial" w:cs="Arial"/>
          <w:bCs/>
        </w:rPr>
      </w:pPr>
      <w:r w:rsidRPr="00DC41CE">
        <w:rPr>
          <w:rFonts w:ascii="Arial" w:hAnsi="Arial" w:cs="Arial"/>
          <w:bCs/>
        </w:rPr>
        <w:t xml:space="preserve">Na Tabela1 encontram-se os resultados </w:t>
      </w:r>
      <w:r w:rsidR="004E2939">
        <w:rPr>
          <w:rFonts w:ascii="Arial" w:hAnsi="Arial" w:cs="Arial"/>
          <w:bCs/>
        </w:rPr>
        <w:t>da análise de variância baseada n</w:t>
      </w:r>
      <w:r w:rsidRPr="00DC41CE">
        <w:rPr>
          <w:rFonts w:ascii="Arial" w:hAnsi="Arial" w:cs="Arial"/>
          <w:bCs/>
        </w:rPr>
        <w:t xml:space="preserve">os quadrados médios </w:t>
      </w:r>
      <w:r w:rsidR="004E2939">
        <w:rPr>
          <w:rFonts w:ascii="Arial" w:hAnsi="Arial" w:cs="Arial"/>
          <w:bCs/>
        </w:rPr>
        <w:t>para</w:t>
      </w:r>
      <w:r w:rsidRPr="00DC41CE">
        <w:rPr>
          <w:rFonts w:ascii="Arial" w:hAnsi="Arial" w:cs="Arial"/>
          <w:bCs/>
        </w:rPr>
        <w:t xml:space="preserve"> índice de velocidade de emergência, comprimento parte aérea, comprimento total, diâmetro de coleto, volume de raiz</w:t>
      </w:r>
      <w:r w:rsidR="004E2939">
        <w:rPr>
          <w:rFonts w:ascii="Arial" w:hAnsi="Arial" w:cs="Arial"/>
          <w:bCs/>
        </w:rPr>
        <w:t xml:space="preserve"> e</w:t>
      </w:r>
      <w:r w:rsidRPr="00DC41CE">
        <w:rPr>
          <w:rFonts w:ascii="Arial" w:hAnsi="Arial" w:cs="Arial"/>
          <w:bCs/>
        </w:rPr>
        <w:t xml:space="preserve"> índice SPAD.</w:t>
      </w:r>
    </w:p>
    <w:p w:rsidR="00FA4087" w:rsidRPr="00DC41CE" w:rsidRDefault="00FA4087" w:rsidP="00064BA1">
      <w:pPr>
        <w:jc w:val="both"/>
        <w:rPr>
          <w:rFonts w:ascii="Arial" w:hAnsi="Arial" w:cs="Arial"/>
          <w:bCs/>
        </w:rPr>
      </w:pPr>
    </w:p>
    <w:p w:rsidR="00FA4087" w:rsidRPr="00DC41CE" w:rsidRDefault="00FA4087" w:rsidP="00064BA1">
      <w:pPr>
        <w:jc w:val="both"/>
        <w:rPr>
          <w:rFonts w:ascii="Arial" w:hAnsi="Arial" w:cs="Arial"/>
          <w:bCs/>
        </w:rPr>
      </w:pPr>
      <w:r w:rsidRPr="00DC41CE">
        <w:rPr>
          <w:rFonts w:ascii="Arial" w:hAnsi="Arial" w:cs="Arial"/>
          <w:b/>
          <w:bCs/>
        </w:rPr>
        <w:t>Tabela 1</w:t>
      </w:r>
      <w:r w:rsidRPr="00DC41CE">
        <w:rPr>
          <w:rFonts w:ascii="Arial" w:hAnsi="Arial" w:cs="Arial"/>
          <w:bCs/>
        </w:rPr>
        <w:t>. Resumo da análise de variância baseado nos quadrados médios para Índice (IVE), comprimento parte aérea (cm</w:t>
      </w:r>
      <w:proofErr w:type="gramStart"/>
      <w:r w:rsidRPr="00DC41CE">
        <w:rPr>
          <w:rFonts w:ascii="Arial" w:hAnsi="Arial" w:cs="Arial"/>
          <w:bCs/>
        </w:rPr>
        <w:t>),comprimento</w:t>
      </w:r>
      <w:proofErr w:type="gramEnd"/>
      <w:r w:rsidRPr="00DC41CE">
        <w:rPr>
          <w:rFonts w:ascii="Arial" w:hAnsi="Arial" w:cs="Arial"/>
          <w:bCs/>
        </w:rPr>
        <w:t xml:space="preserve"> total (cm), diâmetro de coleto (mm), volume raiz (mm³), índice SPAD.</w:t>
      </w:r>
    </w:p>
    <w:tbl>
      <w:tblPr>
        <w:tblStyle w:val="Tabelacomgrade"/>
        <w:tblW w:w="5000" w:type="pct"/>
        <w:tblLook w:val="04A0" w:firstRow="1" w:lastRow="0" w:firstColumn="1" w:lastColumn="0" w:noHBand="0" w:noVBand="1"/>
      </w:tblPr>
      <w:tblGrid>
        <w:gridCol w:w="3001"/>
        <w:gridCol w:w="1241"/>
        <w:gridCol w:w="1218"/>
        <w:gridCol w:w="1125"/>
        <w:gridCol w:w="966"/>
        <w:gridCol w:w="851"/>
        <w:gridCol w:w="884"/>
      </w:tblGrid>
      <w:tr w:rsidR="00DC41CE" w:rsidTr="00DC41CE">
        <w:tc>
          <w:tcPr>
            <w:tcW w:w="1616"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Fonte Variação</w:t>
            </w:r>
          </w:p>
        </w:tc>
        <w:tc>
          <w:tcPr>
            <w:tcW w:w="668"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Cultivar</w:t>
            </w:r>
          </w:p>
        </w:tc>
        <w:tc>
          <w:tcPr>
            <w:tcW w:w="656"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Inoculação</w:t>
            </w:r>
          </w:p>
        </w:tc>
        <w:tc>
          <w:tcPr>
            <w:tcW w:w="606"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Interação</w:t>
            </w:r>
          </w:p>
        </w:tc>
        <w:tc>
          <w:tcPr>
            <w:tcW w:w="520"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Erro</w:t>
            </w:r>
          </w:p>
        </w:tc>
        <w:tc>
          <w:tcPr>
            <w:tcW w:w="458"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Média</w:t>
            </w:r>
          </w:p>
        </w:tc>
        <w:tc>
          <w:tcPr>
            <w:tcW w:w="477"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CV (%)</w:t>
            </w:r>
          </w:p>
        </w:tc>
      </w:tr>
      <w:tr w:rsidR="00DC41CE" w:rsidTr="00DC41CE">
        <w:tc>
          <w:tcPr>
            <w:tcW w:w="1616"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Índice Velocidade Emergência</w:t>
            </w:r>
          </w:p>
        </w:tc>
        <w:tc>
          <w:tcPr>
            <w:tcW w:w="668"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14,8406**</w:t>
            </w:r>
          </w:p>
        </w:tc>
        <w:tc>
          <w:tcPr>
            <w:tcW w:w="656"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1,4249</w:t>
            </w:r>
          </w:p>
        </w:tc>
        <w:tc>
          <w:tcPr>
            <w:tcW w:w="606"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1,8157**</w:t>
            </w:r>
          </w:p>
        </w:tc>
        <w:tc>
          <w:tcPr>
            <w:tcW w:w="520"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0,4889</w:t>
            </w:r>
          </w:p>
        </w:tc>
        <w:tc>
          <w:tcPr>
            <w:tcW w:w="458"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3,394</w:t>
            </w:r>
          </w:p>
        </w:tc>
        <w:tc>
          <w:tcPr>
            <w:tcW w:w="477"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20,60</w:t>
            </w:r>
          </w:p>
        </w:tc>
      </w:tr>
      <w:tr w:rsidR="00DC41CE" w:rsidTr="00DC41CE">
        <w:tc>
          <w:tcPr>
            <w:tcW w:w="1616" w:type="pct"/>
            <w:vAlign w:val="bottom"/>
          </w:tcPr>
          <w:p w:rsidR="00DC41CE" w:rsidRPr="00DC41CE" w:rsidRDefault="00DC41CE" w:rsidP="00061A87">
            <w:pPr>
              <w:rPr>
                <w:rFonts w:ascii="Arial" w:hAnsi="Arial" w:cs="Arial"/>
                <w:color w:val="000000"/>
                <w:sz w:val="20"/>
                <w:szCs w:val="20"/>
                <w:lang w:eastAsia="pt-BR"/>
              </w:rPr>
            </w:pPr>
            <w:r w:rsidRPr="00DC41CE">
              <w:rPr>
                <w:rFonts w:ascii="Arial" w:hAnsi="Arial" w:cs="Arial"/>
                <w:color w:val="000000"/>
                <w:sz w:val="20"/>
                <w:szCs w:val="20"/>
                <w:lang w:eastAsia="pt-BR"/>
              </w:rPr>
              <w:t>Comprimento Parte Aérea</w:t>
            </w:r>
          </w:p>
        </w:tc>
        <w:tc>
          <w:tcPr>
            <w:tcW w:w="668"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69,4479**</w:t>
            </w:r>
          </w:p>
        </w:tc>
        <w:tc>
          <w:tcPr>
            <w:tcW w:w="656"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39,3384</w:t>
            </w:r>
          </w:p>
        </w:tc>
        <w:tc>
          <w:tcPr>
            <w:tcW w:w="606"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10,0204**</w:t>
            </w:r>
          </w:p>
        </w:tc>
        <w:tc>
          <w:tcPr>
            <w:tcW w:w="520"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1,3001</w:t>
            </w:r>
          </w:p>
        </w:tc>
        <w:tc>
          <w:tcPr>
            <w:tcW w:w="458"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11,641</w:t>
            </w:r>
          </w:p>
        </w:tc>
        <w:tc>
          <w:tcPr>
            <w:tcW w:w="477"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9,80</w:t>
            </w:r>
          </w:p>
        </w:tc>
      </w:tr>
      <w:tr w:rsidR="00DC41CE" w:rsidTr="00DC41CE">
        <w:tc>
          <w:tcPr>
            <w:tcW w:w="1616" w:type="pct"/>
            <w:vAlign w:val="bottom"/>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Comprimento Total</w:t>
            </w:r>
          </w:p>
        </w:tc>
        <w:tc>
          <w:tcPr>
            <w:tcW w:w="668"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251,0218**</w:t>
            </w:r>
          </w:p>
        </w:tc>
        <w:tc>
          <w:tcPr>
            <w:tcW w:w="656"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134,3160</w:t>
            </w:r>
          </w:p>
        </w:tc>
        <w:tc>
          <w:tcPr>
            <w:tcW w:w="606"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53,5633**</w:t>
            </w:r>
          </w:p>
        </w:tc>
        <w:tc>
          <w:tcPr>
            <w:tcW w:w="520"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17,9124</w:t>
            </w:r>
          </w:p>
        </w:tc>
        <w:tc>
          <w:tcPr>
            <w:tcW w:w="458"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32,601</w:t>
            </w:r>
          </w:p>
        </w:tc>
        <w:tc>
          <w:tcPr>
            <w:tcW w:w="477"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12,98</w:t>
            </w:r>
          </w:p>
        </w:tc>
      </w:tr>
      <w:tr w:rsidR="00DC41CE" w:rsidTr="00DC41CE">
        <w:tc>
          <w:tcPr>
            <w:tcW w:w="1616" w:type="pct"/>
            <w:vAlign w:val="bottom"/>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Diâmetro Coleto</w:t>
            </w:r>
          </w:p>
        </w:tc>
        <w:tc>
          <w:tcPr>
            <w:tcW w:w="668"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0,4035**</w:t>
            </w:r>
          </w:p>
        </w:tc>
        <w:tc>
          <w:tcPr>
            <w:tcW w:w="656"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0,7917</w:t>
            </w:r>
          </w:p>
        </w:tc>
        <w:tc>
          <w:tcPr>
            <w:tcW w:w="606"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0,0399**</w:t>
            </w:r>
          </w:p>
        </w:tc>
        <w:tc>
          <w:tcPr>
            <w:tcW w:w="520"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0,0130</w:t>
            </w:r>
          </w:p>
        </w:tc>
        <w:tc>
          <w:tcPr>
            <w:tcW w:w="458"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2,240</w:t>
            </w:r>
          </w:p>
        </w:tc>
        <w:tc>
          <w:tcPr>
            <w:tcW w:w="477"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5,09</w:t>
            </w:r>
          </w:p>
        </w:tc>
      </w:tr>
      <w:tr w:rsidR="00DC41CE" w:rsidTr="00DC41CE">
        <w:tc>
          <w:tcPr>
            <w:tcW w:w="1616" w:type="pct"/>
            <w:vAlign w:val="bottom"/>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Volume Raiz</w:t>
            </w:r>
          </w:p>
        </w:tc>
        <w:tc>
          <w:tcPr>
            <w:tcW w:w="668"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0,3263**</w:t>
            </w:r>
          </w:p>
        </w:tc>
        <w:tc>
          <w:tcPr>
            <w:tcW w:w="656"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0,0118</w:t>
            </w:r>
          </w:p>
        </w:tc>
        <w:tc>
          <w:tcPr>
            <w:tcW w:w="606"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0,0569*</w:t>
            </w:r>
          </w:p>
        </w:tc>
        <w:tc>
          <w:tcPr>
            <w:tcW w:w="520"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0,0230</w:t>
            </w:r>
          </w:p>
        </w:tc>
        <w:tc>
          <w:tcPr>
            <w:tcW w:w="458"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0,580</w:t>
            </w:r>
          </w:p>
        </w:tc>
        <w:tc>
          <w:tcPr>
            <w:tcW w:w="477"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26,16</w:t>
            </w:r>
          </w:p>
        </w:tc>
      </w:tr>
      <w:tr w:rsidR="00DC41CE" w:rsidTr="00DC41CE">
        <w:tc>
          <w:tcPr>
            <w:tcW w:w="1616" w:type="pct"/>
            <w:vAlign w:val="bottom"/>
          </w:tcPr>
          <w:p w:rsidR="00DC41CE" w:rsidRPr="00DC41CE" w:rsidRDefault="00DC41CE" w:rsidP="00061A87">
            <w:pPr>
              <w:jc w:val="center"/>
              <w:rPr>
                <w:rFonts w:ascii="Arial" w:hAnsi="Arial" w:cs="Arial"/>
                <w:sz w:val="20"/>
                <w:szCs w:val="20"/>
                <w:lang w:eastAsia="pt-BR"/>
              </w:rPr>
            </w:pPr>
            <w:r w:rsidRPr="00DC41CE">
              <w:rPr>
                <w:rFonts w:ascii="Arial" w:hAnsi="Arial" w:cs="Arial"/>
                <w:sz w:val="20"/>
                <w:szCs w:val="20"/>
                <w:lang w:eastAsia="pt-BR"/>
              </w:rPr>
              <w:t>Índice SPAD</w:t>
            </w:r>
          </w:p>
        </w:tc>
        <w:tc>
          <w:tcPr>
            <w:tcW w:w="668"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1394,168**</w:t>
            </w:r>
          </w:p>
        </w:tc>
        <w:tc>
          <w:tcPr>
            <w:tcW w:w="656"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435,6660</w:t>
            </w:r>
          </w:p>
        </w:tc>
        <w:tc>
          <w:tcPr>
            <w:tcW w:w="606"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203,857**</w:t>
            </w:r>
          </w:p>
        </w:tc>
        <w:tc>
          <w:tcPr>
            <w:tcW w:w="520"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20,7331</w:t>
            </w:r>
          </w:p>
        </w:tc>
        <w:tc>
          <w:tcPr>
            <w:tcW w:w="458"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26,692</w:t>
            </w:r>
          </w:p>
        </w:tc>
        <w:tc>
          <w:tcPr>
            <w:tcW w:w="477" w:type="pct"/>
            <w:vAlign w:val="center"/>
          </w:tcPr>
          <w:p w:rsidR="00DC41CE" w:rsidRPr="00DC41CE" w:rsidRDefault="00DC41CE" w:rsidP="00061A87">
            <w:pPr>
              <w:jc w:val="center"/>
              <w:rPr>
                <w:rFonts w:ascii="Arial" w:hAnsi="Arial" w:cs="Arial"/>
                <w:color w:val="000000"/>
                <w:sz w:val="20"/>
                <w:szCs w:val="20"/>
                <w:lang w:eastAsia="pt-BR"/>
              </w:rPr>
            </w:pPr>
            <w:r w:rsidRPr="00DC41CE">
              <w:rPr>
                <w:rFonts w:ascii="Arial" w:hAnsi="Arial" w:cs="Arial"/>
                <w:color w:val="000000"/>
                <w:sz w:val="20"/>
                <w:szCs w:val="20"/>
                <w:lang w:eastAsia="pt-BR"/>
              </w:rPr>
              <w:t>17,06</w:t>
            </w:r>
          </w:p>
        </w:tc>
      </w:tr>
    </w:tbl>
    <w:p w:rsidR="00FA4087" w:rsidRDefault="00FA4087" w:rsidP="00E375AE">
      <w:pPr>
        <w:jc w:val="both"/>
        <w:rPr>
          <w:rFonts w:ascii="Arial" w:hAnsi="Arial" w:cs="Arial"/>
          <w:bCs/>
          <w:sz w:val="20"/>
          <w:szCs w:val="20"/>
        </w:rPr>
      </w:pPr>
      <w:r w:rsidRPr="00DC41CE">
        <w:rPr>
          <w:rFonts w:ascii="Arial" w:hAnsi="Arial" w:cs="Arial"/>
          <w:bCs/>
          <w:sz w:val="20"/>
          <w:szCs w:val="20"/>
        </w:rPr>
        <w:t>Diferença significativa a *5 % de probabilidade erro e **1% de probabilidade de erro pela ANAVA.</w:t>
      </w:r>
    </w:p>
    <w:p w:rsidR="00DC41CE" w:rsidRPr="00DC41CE" w:rsidRDefault="00DC41CE" w:rsidP="00E375AE">
      <w:pPr>
        <w:jc w:val="both"/>
        <w:rPr>
          <w:rFonts w:ascii="Arial" w:hAnsi="Arial" w:cs="Arial"/>
          <w:bCs/>
        </w:rPr>
      </w:pPr>
    </w:p>
    <w:p w:rsidR="00E949A4" w:rsidRPr="00DC41CE" w:rsidRDefault="00862C75" w:rsidP="00064BA1">
      <w:pPr>
        <w:jc w:val="both"/>
        <w:rPr>
          <w:rFonts w:ascii="Arial" w:hAnsi="Arial" w:cs="Arial"/>
        </w:rPr>
      </w:pPr>
      <w:r w:rsidRPr="00DC41CE">
        <w:rPr>
          <w:rFonts w:ascii="Arial" w:hAnsi="Arial" w:cs="Arial"/>
        </w:rPr>
        <w:t xml:space="preserve">Quantos aos parâmetros avaliados índice de velocidade de </w:t>
      </w:r>
      <w:proofErr w:type="gramStart"/>
      <w:r w:rsidRPr="00DC41CE">
        <w:rPr>
          <w:rFonts w:ascii="Arial" w:hAnsi="Arial" w:cs="Arial"/>
        </w:rPr>
        <w:t>emergência(</w:t>
      </w:r>
      <w:proofErr w:type="gramEnd"/>
      <w:r w:rsidRPr="00DC41CE">
        <w:rPr>
          <w:rFonts w:ascii="Arial" w:hAnsi="Arial" w:cs="Arial"/>
        </w:rPr>
        <w:t>IVE), índice SPAD e diâmetro de coleto (DC), foram visualizados efeitos da inoculação nos tratamentos (Tabela 2).</w:t>
      </w:r>
    </w:p>
    <w:p w:rsidR="00F97D8C" w:rsidRPr="00DC41CE" w:rsidRDefault="00F97D8C" w:rsidP="00064BA1">
      <w:pPr>
        <w:jc w:val="both"/>
        <w:rPr>
          <w:rFonts w:ascii="Arial" w:hAnsi="Arial" w:cs="Arial"/>
          <w:b/>
        </w:rPr>
      </w:pPr>
    </w:p>
    <w:p w:rsidR="00862C75" w:rsidRPr="00DC41CE" w:rsidRDefault="00862C75" w:rsidP="00064BA1">
      <w:pPr>
        <w:jc w:val="both"/>
        <w:rPr>
          <w:rFonts w:ascii="Arial" w:hAnsi="Arial" w:cs="Arial"/>
          <w:i/>
        </w:rPr>
      </w:pPr>
      <w:r w:rsidRPr="00DC41CE">
        <w:rPr>
          <w:rFonts w:ascii="Arial" w:hAnsi="Arial" w:cs="Arial"/>
          <w:b/>
        </w:rPr>
        <w:t>Tabela 2.</w:t>
      </w:r>
      <w:r w:rsidR="00720E97" w:rsidRPr="00DC41CE">
        <w:rPr>
          <w:rFonts w:ascii="Arial" w:hAnsi="Arial" w:cs="Arial"/>
        </w:rPr>
        <w:t>Índice</w:t>
      </w:r>
      <w:r w:rsidRPr="00DC41CE">
        <w:rPr>
          <w:rFonts w:ascii="Arial" w:hAnsi="Arial" w:cs="Arial"/>
        </w:rPr>
        <w:t xml:space="preserve"> de velocidade de </w:t>
      </w:r>
      <w:proofErr w:type="gramStart"/>
      <w:r w:rsidRPr="00DC41CE">
        <w:rPr>
          <w:rFonts w:ascii="Arial" w:hAnsi="Arial" w:cs="Arial"/>
        </w:rPr>
        <w:t>emergência(</w:t>
      </w:r>
      <w:proofErr w:type="gramEnd"/>
      <w:r w:rsidRPr="00DC41CE">
        <w:rPr>
          <w:rFonts w:ascii="Arial" w:hAnsi="Arial" w:cs="Arial"/>
        </w:rPr>
        <w:t>IVE), índice SPAD e diâmetro de coleto (DC)</w:t>
      </w:r>
      <w:r w:rsidR="00EF522F" w:rsidRPr="00DC41CE">
        <w:rPr>
          <w:rFonts w:ascii="Arial" w:hAnsi="Arial" w:cs="Arial"/>
        </w:rPr>
        <w:t xml:space="preserve"> de milho inoculado com </w:t>
      </w:r>
      <w:r w:rsidR="00EF522F" w:rsidRPr="00DC41CE">
        <w:rPr>
          <w:rFonts w:ascii="Arial" w:hAnsi="Arial" w:cs="Arial"/>
          <w:i/>
        </w:rPr>
        <w:t>A. brasilense.</w:t>
      </w:r>
    </w:p>
    <w:tbl>
      <w:tblPr>
        <w:tblStyle w:val="Tabelacomgrade"/>
        <w:tblW w:w="5000" w:type="pct"/>
        <w:tblLook w:val="04A0" w:firstRow="1" w:lastRow="0" w:firstColumn="1" w:lastColumn="0" w:noHBand="0" w:noVBand="1"/>
      </w:tblPr>
      <w:tblGrid>
        <w:gridCol w:w="1529"/>
        <w:gridCol w:w="840"/>
        <w:gridCol w:w="385"/>
        <w:gridCol w:w="871"/>
        <w:gridCol w:w="397"/>
        <w:gridCol w:w="969"/>
        <w:gridCol w:w="384"/>
        <w:gridCol w:w="969"/>
        <w:gridCol w:w="384"/>
        <w:gridCol w:w="877"/>
        <w:gridCol w:w="401"/>
        <w:gridCol w:w="877"/>
        <w:gridCol w:w="403"/>
      </w:tblGrid>
      <w:tr w:rsidR="00DC41CE" w:rsidTr="00DC41CE">
        <w:tc>
          <w:tcPr>
            <w:tcW w:w="823" w:type="pct"/>
            <w:vMerge w:val="restart"/>
            <w:vAlign w:val="center"/>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Cultivar</w:t>
            </w:r>
          </w:p>
        </w:tc>
        <w:tc>
          <w:tcPr>
            <w:tcW w:w="1342" w:type="pct"/>
            <w:gridSpan w:val="4"/>
            <w:vAlign w:val="center"/>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IVE</w:t>
            </w:r>
          </w:p>
        </w:tc>
        <w:tc>
          <w:tcPr>
            <w:tcW w:w="1458" w:type="pct"/>
            <w:gridSpan w:val="4"/>
            <w:vAlign w:val="center"/>
          </w:tcPr>
          <w:p w:rsidR="00DC41CE" w:rsidRPr="00DC41CE" w:rsidRDefault="00720E97"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Índice</w:t>
            </w:r>
            <w:r w:rsidR="00DC41CE" w:rsidRPr="00DC41CE">
              <w:rPr>
                <w:rFonts w:ascii="Arial" w:hAnsi="Arial" w:cs="Arial"/>
                <w:color w:val="000000"/>
                <w:sz w:val="20"/>
                <w:szCs w:val="20"/>
                <w:lang w:eastAsia="pt-BR"/>
              </w:rPr>
              <w:t xml:space="preserve"> SPAD</w:t>
            </w:r>
          </w:p>
        </w:tc>
        <w:tc>
          <w:tcPr>
            <w:tcW w:w="1377" w:type="pct"/>
            <w:gridSpan w:val="4"/>
            <w:vAlign w:val="center"/>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Diâmetro Coleto (mm)</w:t>
            </w:r>
          </w:p>
        </w:tc>
      </w:tr>
      <w:tr w:rsidR="00DC41CE" w:rsidTr="00DC41CE">
        <w:tc>
          <w:tcPr>
            <w:tcW w:w="823" w:type="pct"/>
            <w:vMerge/>
            <w:vAlign w:val="center"/>
          </w:tcPr>
          <w:p w:rsidR="00DC41CE" w:rsidRPr="00DC41CE" w:rsidRDefault="00DC41CE" w:rsidP="00061A87">
            <w:pPr>
              <w:suppressAutoHyphens w:val="0"/>
              <w:jc w:val="center"/>
              <w:rPr>
                <w:rFonts w:ascii="Arial" w:hAnsi="Arial" w:cs="Arial"/>
                <w:color w:val="000000"/>
                <w:sz w:val="20"/>
                <w:szCs w:val="20"/>
                <w:lang w:eastAsia="pt-BR"/>
              </w:rPr>
            </w:pPr>
          </w:p>
        </w:tc>
        <w:tc>
          <w:tcPr>
            <w:tcW w:w="659" w:type="pct"/>
            <w:gridSpan w:val="2"/>
            <w:vAlign w:val="center"/>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Controle</w:t>
            </w:r>
          </w:p>
        </w:tc>
        <w:tc>
          <w:tcPr>
            <w:tcW w:w="683" w:type="pct"/>
            <w:gridSpan w:val="2"/>
            <w:vAlign w:val="center"/>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Inoculado</w:t>
            </w:r>
          </w:p>
        </w:tc>
        <w:tc>
          <w:tcPr>
            <w:tcW w:w="729" w:type="pct"/>
            <w:gridSpan w:val="2"/>
            <w:vAlign w:val="center"/>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Controle</w:t>
            </w:r>
          </w:p>
        </w:tc>
        <w:tc>
          <w:tcPr>
            <w:tcW w:w="729" w:type="pct"/>
            <w:gridSpan w:val="2"/>
            <w:vAlign w:val="center"/>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Inoculado</w:t>
            </w:r>
          </w:p>
        </w:tc>
        <w:tc>
          <w:tcPr>
            <w:tcW w:w="688" w:type="pct"/>
            <w:gridSpan w:val="2"/>
            <w:vAlign w:val="center"/>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Controle</w:t>
            </w:r>
          </w:p>
        </w:tc>
        <w:tc>
          <w:tcPr>
            <w:tcW w:w="688" w:type="pct"/>
            <w:gridSpan w:val="2"/>
            <w:vAlign w:val="center"/>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Inoculado</w:t>
            </w:r>
          </w:p>
        </w:tc>
      </w:tr>
      <w:tr w:rsidR="00DC41CE" w:rsidTr="00DC41CE">
        <w:tc>
          <w:tcPr>
            <w:tcW w:w="823"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STATUS</w:t>
            </w:r>
          </w:p>
        </w:tc>
        <w:tc>
          <w:tcPr>
            <w:tcW w:w="45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2,397</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b</w:t>
            </w:r>
          </w:p>
        </w:tc>
        <w:tc>
          <w:tcPr>
            <w:tcW w:w="469"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4,232</w:t>
            </w:r>
          </w:p>
        </w:tc>
        <w:tc>
          <w:tcPr>
            <w:tcW w:w="214"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52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19,023</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b</w:t>
            </w:r>
          </w:p>
        </w:tc>
        <w:tc>
          <w:tcPr>
            <w:tcW w:w="52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43,213</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47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2,190</w:t>
            </w:r>
          </w:p>
        </w:tc>
        <w:tc>
          <w:tcPr>
            <w:tcW w:w="216"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b</w:t>
            </w:r>
          </w:p>
        </w:tc>
        <w:tc>
          <w:tcPr>
            <w:tcW w:w="47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2,453</w:t>
            </w:r>
          </w:p>
        </w:tc>
        <w:tc>
          <w:tcPr>
            <w:tcW w:w="216"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r>
      <w:tr w:rsidR="00DC41CE" w:rsidTr="00DC41CE">
        <w:tc>
          <w:tcPr>
            <w:tcW w:w="823"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P 3340</w:t>
            </w:r>
          </w:p>
        </w:tc>
        <w:tc>
          <w:tcPr>
            <w:tcW w:w="45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2,372</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469"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1,307</w:t>
            </w:r>
          </w:p>
        </w:tc>
        <w:tc>
          <w:tcPr>
            <w:tcW w:w="214"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b</w:t>
            </w:r>
          </w:p>
        </w:tc>
        <w:tc>
          <w:tcPr>
            <w:tcW w:w="52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10,358</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52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8,843</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47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1,788</w:t>
            </w:r>
          </w:p>
        </w:tc>
        <w:tc>
          <w:tcPr>
            <w:tcW w:w="216"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47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1,878</w:t>
            </w:r>
          </w:p>
        </w:tc>
        <w:tc>
          <w:tcPr>
            <w:tcW w:w="216"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r>
      <w:tr w:rsidR="00DC41CE" w:rsidTr="00DC41CE">
        <w:tc>
          <w:tcPr>
            <w:tcW w:w="823"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NS 50</w:t>
            </w:r>
          </w:p>
        </w:tc>
        <w:tc>
          <w:tcPr>
            <w:tcW w:w="45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4,844</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469"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4,463</w:t>
            </w:r>
          </w:p>
        </w:tc>
        <w:tc>
          <w:tcPr>
            <w:tcW w:w="214"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52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33,695</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52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24,255</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b</w:t>
            </w:r>
          </w:p>
        </w:tc>
        <w:tc>
          <w:tcPr>
            <w:tcW w:w="47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2,090</w:t>
            </w:r>
          </w:p>
        </w:tc>
        <w:tc>
          <w:tcPr>
            <w:tcW w:w="216"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47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2,210</w:t>
            </w:r>
          </w:p>
        </w:tc>
        <w:tc>
          <w:tcPr>
            <w:tcW w:w="216"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r>
      <w:tr w:rsidR="00DC41CE" w:rsidTr="00DC41CE">
        <w:tc>
          <w:tcPr>
            <w:tcW w:w="823"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2B810</w:t>
            </w:r>
          </w:p>
        </w:tc>
        <w:tc>
          <w:tcPr>
            <w:tcW w:w="45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3,565</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469"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3,100</w:t>
            </w:r>
          </w:p>
        </w:tc>
        <w:tc>
          <w:tcPr>
            <w:tcW w:w="214"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52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48,078</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52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47,148</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47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2,090</w:t>
            </w:r>
          </w:p>
        </w:tc>
        <w:tc>
          <w:tcPr>
            <w:tcW w:w="216"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b</w:t>
            </w:r>
          </w:p>
        </w:tc>
        <w:tc>
          <w:tcPr>
            <w:tcW w:w="47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2,255</w:t>
            </w:r>
          </w:p>
        </w:tc>
        <w:tc>
          <w:tcPr>
            <w:tcW w:w="216"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r>
      <w:tr w:rsidR="00DC41CE" w:rsidTr="00DC41CE">
        <w:tc>
          <w:tcPr>
            <w:tcW w:w="823"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SUPREMA</w:t>
            </w:r>
          </w:p>
        </w:tc>
        <w:tc>
          <w:tcPr>
            <w:tcW w:w="45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4,187</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b</w:t>
            </w:r>
          </w:p>
        </w:tc>
        <w:tc>
          <w:tcPr>
            <w:tcW w:w="469"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5,236</w:t>
            </w:r>
          </w:p>
        </w:tc>
        <w:tc>
          <w:tcPr>
            <w:tcW w:w="214"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52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38,465</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52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42,455</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47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2,368</w:t>
            </w:r>
          </w:p>
        </w:tc>
        <w:tc>
          <w:tcPr>
            <w:tcW w:w="216"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47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2,388</w:t>
            </w:r>
          </w:p>
        </w:tc>
        <w:tc>
          <w:tcPr>
            <w:tcW w:w="216"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r>
      <w:tr w:rsidR="00DC41CE" w:rsidTr="00DC41CE">
        <w:tc>
          <w:tcPr>
            <w:tcW w:w="823"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P 3161 H</w:t>
            </w:r>
          </w:p>
        </w:tc>
        <w:tc>
          <w:tcPr>
            <w:tcW w:w="45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0,513</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469"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1,343</w:t>
            </w:r>
          </w:p>
        </w:tc>
        <w:tc>
          <w:tcPr>
            <w:tcW w:w="214"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52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3,618</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b</w:t>
            </w:r>
          </w:p>
        </w:tc>
        <w:tc>
          <w:tcPr>
            <w:tcW w:w="52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11,370</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47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2,008</w:t>
            </w:r>
          </w:p>
        </w:tc>
        <w:tc>
          <w:tcPr>
            <w:tcW w:w="216"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b</w:t>
            </w:r>
          </w:p>
        </w:tc>
        <w:tc>
          <w:tcPr>
            <w:tcW w:w="47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2,155</w:t>
            </w:r>
          </w:p>
        </w:tc>
        <w:tc>
          <w:tcPr>
            <w:tcW w:w="216"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r>
      <w:tr w:rsidR="00DC41CE" w:rsidTr="00DC41CE">
        <w:tc>
          <w:tcPr>
            <w:tcW w:w="823"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P 30F53 YH</w:t>
            </w:r>
          </w:p>
        </w:tc>
        <w:tc>
          <w:tcPr>
            <w:tcW w:w="45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2,991</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469"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2,842</w:t>
            </w:r>
          </w:p>
        </w:tc>
        <w:tc>
          <w:tcPr>
            <w:tcW w:w="214"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52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21,983</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52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18,950</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47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2,180</w:t>
            </w:r>
          </w:p>
        </w:tc>
        <w:tc>
          <w:tcPr>
            <w:tcW w:w="216"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b</w:t>
            </w:r>
          </w:p>
        </w:tc>
        <w:tc>
          <w:tcPr>
            <w:tcW w:w="47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2,418</w:t>
            </w:r>
          </w:p>
        </w:tc>
        <w:tc>
          <w:tcPr>
            <w:tcW w:w="216"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r>
      <w:tr w:rsidR="00DC41CE" w:rsidTr="00DC41CE">
        <w:tc>
          <w:tcPr>
            <w:tcW w:w="823"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P 3456 H</w:t>
            </w:r>
          </w:p>
        </w:tc>
        <w:tc>
          <w:tcPr>
            <w:tcW w:w="45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4,019</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b</w:t>
            </w:r>
          </w:p>
        </w:tc>
        <w:tc>
          <w:tcPr>
            <w:tcW w:w="469"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5,136</w:t>
            </w:r>
          </w:p>
        </w:tc>
        <w:tc>
          <w:tcPr>
            <w:tcW w:w="214"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52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26,095</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b</w:t>
            </w:r>
          </w:p>
        </w:tc>
        <w:tc>
          <w:tcPr>
            <w:tcW w:w="52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37,575</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47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2,428</w:t>
            </w:r>
          </w:p>
        </w:tc>
        <w:tc>
          <w:tcPr>
            <w:tcW w:w="216"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b</w:t>
            </w:r>
          </w:p>
        </w:tc>
        <w:tc>
          <w:tcPr>
            <w:tcW w:w="47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2,875</w:t>
            </w:r>
          </w:p>
        </w:tc>
        <w:tc>
          <w:tcPr>
            <w:tcW w:w="216"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r>
      <w:tr w:rsidR="00DC41CE" w:rsidTr="00DC41CE">
        <w:tc>
          <w:tcPr>
            <w:tcW w:w="823"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P 4285YH</w:t>
            </w:r>
          </w:p>
        </w:tc>
        <w:tc>
          <w:tcPr>
            <w:tcW w:w="45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4,392</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469"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4,157</w:t>
            </w:r>
          </w:p>
        </w:tc>
        <w:tc>
          <w:tcPr>
            <w:tcW w:w="214"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52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16,773</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b</w:t>
            </w:r>
          </w:p>
        </w:tc>
        <w:tc>
          <w:tcPr>
            <w:tcW w:w="52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28,555</w:t>
            </w:r>
          </w:p>
        </w:tc>
        <w:tc>
          <w:tcPr>
            <w:tcW w:w="207"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c>
          <w:tcPr>
            <w:tcW w:w="47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2,080</w:t>
            </w:r>
          </w:p>
        </w:tc>
        <w:tc>
          <w:tcPr>
            <w:tcW w:w="216" w:type="pct"/>
            <w:vAlign w:val="bottom"/>
          </w:tcPr>
          <w:p w:rsidR="00DC41CE" w:rsidRPr="00DC41CE" w:rsidRDefault="00DC41CE" w:rsidP="00061A87">
            <w:pPr>
              <w:suppressAutoHyphens w:val="0"/>
              <w:jc w:val="center"/>
              <w:rPr>
                <w:rFonts w:ascii="Arial" w:hAnsi="Arial" w:cs="Arial"/>
                <w:color w:val="000000"/>
                <w:sz w:val="20"/>
                <w:szCs w:val="20"/>
                <w:lang w:eastAsia="pt-BR"/>
              </w:rPr>
            </w:pPr>
            <w:r w:rsidRPr="00DC41CE">
              <w:rPr>
                <w:rFonts w:ascii="Arial" w:hAnsi="Arial" w:cs="Arial"/>
                <w:color w:val="000000"/>
                <w:sz w:val="20"/>
                <w:szCs w:val="20"/>
                <w:lang w:eastAsia="pt-BR"/>
              </w:rPr>
              <w:t>b</w:t>
            </w:r>
          </w:p>
        </w:tc>
        <w:tc>
          <w:tcPr>
            <w:tcW w:w="472" w:type="pct"/>
            <w:vAlign w:val="bottom"/>
          </w:tcPr>
          <w:p w:rsidR="00DC41CE" w:rsidRPr="00DC41CE" w:rsidRDefault="00DC41CE" w:rsidP="00061A87">
            <w:pPr>
              <w:suppressAutoHyphens w:val="0"/>
              <w:jc w:val="right"/>
              <w:rPr>
                <w:rFonts w:ascii="Arial" w:hAnsi="Arial" w:cs="Arial"/>
                <w:color w:val="000000"/>
                <w:sz w:val="20"/>
                <w:szCs w:val="20"/>
                <w:lang w:eastAsia="pt-BR"/>
              </w:rPr>
            </w:pPr>
            <w:r w:rsidRPr="00DC41CE">
              <w:rPr>
                <w:rFonts w:ascii="Arial" w:hAnsi="Arial" w:cs="Arial"/>
                <w:color w:val="000000"/>
                <w:sz w:val="20"/>
                <w:szCs w:val="20"/>
                <w:lang w:eastAsia="pt-BR"/>
              </w:rPr>
              <w:t>2,478</w:t>
            </w:r>
          </w:p>
        </w:tc>
        <w:tc>
          <w:tcPr>
            <w:tcW w:w="216" w:type="pct"/>
            <w:vAlign w:val="bottom"/>
          </w:tcPr>
          <w:p w:rsidR="00DC41CE" w:rsidRPr="00DC41CE" w:rsidRDefault="00DC41CE" w:rsidP="00061A87">
            <w:pPr>
              <w:suppressAutoHyphens w:val="0"/>
              <w:jc w:val="center"/>
              <w:rPr>
                <w:rFonts w:ascii="Arial" w:hAnsi="Arial" w:cs="Arial"/>
                <w:color w:val="000000"/>
                <w:sz w:val="20"/>
                <w:szCs w:val="20"/>
                <w:lang w:eastAsia="pt-BR"/>
              </w:rPr>
            </w:pPr>
            <w:proofErr w:type="gramStart"/>
            <w:r w:rsidRPr="00DC41CE">
              <w:rPr>
                <w:rFonts w:ascii="Arial" w:hAnsi="Arial" w:cs="Arial"/>
                <w:color w:val="000000"/>
                <w:sz w:val="20"/>
                <w:szCs w:val="20"/>
                <w:lang w:eastAsia="pt-BR"/>
              </w:rPr>
              <w:t>a</w:t>
            </w:r>
            <w:proofErr w:type="gramEnd"/>
          </w:p>
        </w:tc>
      </w:tr>
    </w:tbl>
    <w:p w:rsidR="00064BA1" w:rsidRDefault="00064BA1" w:rsidP="00DC41CE">
      <w:pPr>
        <w:jc w:val="both"/>
        <w:rPr>
          <w:rFonts w:ascii="Arial" w:hAnsi="Arial" w:cs="Arial"/>
          <w:bCs/>
          <w:sz w:val="20"/>
          <w:szCs w:val="20"/>
        </w:rPr>
      </w:pPr>
      <w:r w:rsidRPr="00DC41CE">
        <w:rPr>
          <w:rFonts w:ascii="Arial" w:hAnsi="Arial" w:cs="Arial"/>
          <w:bCs/>
          <w:sz w:val="20"/>
          <w:szCs w:val="20"/>
        </w:rPr>
        <w:lastRenderedPageBreak/>
        <w:t xml:space="preserve">Médias acompanhadas de letras distintas entre colunas indicam diferença s 5% de probabilidade de erro pelo teste de </w:t>
      </w:r>
      <w:proofErr w:type="spellStart"/>
      <w:r w:rsidRPr="00DC41CE">
        <w:rPr>
          <w:rFonts w:ascii="Arial" w:hAnsi="Arial" w:cs="Arial"/>
          <w:bCs/>
          <w:sz w:val="20"/>
          <w:szCs w:val="20"/>
        </w:rPr>
        <w:t>Tukey</w:t>
      </w:r>
      <w:proofErr w:type="spellEnd"/>
      <w:r w:rsidRPr="00DC41CE">
        <w:rPr>
          <w:rFonts w:ascii="Arial" w:hAnsi="Arial" w:cs="Arial"/>
          <w:bCs/>
          <w:sz w:val="20"/>
          <w:szCs w:val="20"/>
        </w:rPr>
        <w:t>.</w:t>
      </w:r>
    </w:p>
    <w:p w:rsidR="00DC41CE" w:rsidRPr="00DC41CE" w:rsidRDefault="00DC41CE" w:rsidP="00DC41CE">
      <w:pPr>
        <w:jc w:val="both"/>
        <w:rPr>
          <w:rFonts w:ascii="Arial" w:hAnsi="Arial" w:cs="Arial"/>
          <w:bCs/>
        </w:rPr>
      </w:pPr>
    </w:p>
    <w:p w:rsidR="007A0AA5" w:rsidRPr="005838C4" w:rsidRDefault="00EF522F" w:rsidP="007A0AA5">
      <w:pPr>
        <w:ind w:firstLine="708"/>
        <w:jc w:val="both"/>
        <w:rPr>
          <w:bCs/>
          <w:sz w:val="26"/>
          <w:szCs w:val="26"/>
        </w:rPr>
      </w:pPr>
      <w:r>
        <w:rPr>
          <w:rFonts w:ascii="Arial" w:hAnsi="Arial" w:cs="Arial"/>
          <w:bCs/>
        </w:rPr>
        <w:t>As cultivares Status, Supremo e P 3456 H apresentaram IVE maior quando inoculadas. Contudo, a cultivar P3340 YH apresentou comportamento inverso.Em relação ao índice SPAD</w:t>
      </w:r>
      <w:r w:rsidR="004E2939">
        <w:rPr>
          <w:rFonts w:ascii="Arial" w:hAnsi="Arial" w:cs="Arial"/>
          <w:bCs/>
        </w:rPr>
        <w:t>,</w:t>
      </w:r>
      <w:r>
        <w:rPr>
          <w:rFonts w:ascii="Arial" w:hAnsi="Arial" w:cs="Arial"/>
          <w:bCs/>
        </w:rPr>
        <w:t xml:space="preserve"> as cultivares Status, P 3161 H, P 3456 YH e P 4285 YH foram </w:t>
      </w:r>
      <w:r w:rsidR="004E2939">
        <w:rPr>
          <w:rFonts w:ascii="Arial" w:hAnsi="Arial" w:cs="Arial"/>
          <w:bCs/>
        </w:rPr>
        <w:t>superiores,</w:t>
      </w:r>
      <w:r w:rsidR="00091BF1">
        <w:rPr>
          <w:rFonts w:ascii="Arial" w:hAnsi="Arial" w:cs="Arial"/>
          <w:bCs/>
        </w:rPr>
        <w:t xml:space="preserve">no entanto, o NS 50 teve índice menor quando inoculado </w:t>
      </w:r>
      <w:r w:rsidR="00091BF1">
        <w:rPr>
          <w:rFonts w:ascii="Arial" w:hAnsi="Arial" w:cs="Arial"/>
        </w:rPr>
        <w:t xml:space="preserve">com </w:t>
      </w:r>
      <w:r w:rsidR="00091BF1" w:rsidRPr="00EF522F">
        <w:rPr>
          <w:rFonts w:ascii="Arial" w:hAnsi="Arial" w:cs="Arial"/>
          <w:i/>
        </w:rPr>
        <w:t>A. brasilense</w:t>
      </w:r>
      <w:r w:rsidR="00091BF1">
        <w:rPr>
          <w:rFonts w:ascii="Arial" w:hAnsi="Arial" w:cs="Arial"/>
          <w:bCs/>
        </w:rPr>
        <w:t>.</w:t>
      </w:r>
      <w:r w:rsidR="00E548B9">
        <w:rPr>
          <w:rFonts w:ascii="Arial" w:hAnsi="Arial" w:cs="Arial"/>
          <w:bCs/>
        </w:rPr>
        <w:fldChar w:fldCharType="begin" w:fldLock="1"/>
      </w:r>
      <w:r w:rsidR="0065313F">
        <w:rPr>
          <w:rFonts w:ascii="Arial" w:hAnsi="Arial" w:cs="Arial"/>
          <w:bCs/>
        </w:rPr>
        <w:instrText>ADDIN CSL_CITATION { "citationItems" : [ { "id" : "ITEM-1", "itemData" : { "author" : [ { "dropping-particle" : "", "family" : "Jord\u00e3o", "given" : "Luiz Tadeu", "non-dropping-particle" : "", "parse-names" : false, "suffix" : "" }, { "dropping-particle" : "", "family" : "Lima", "given" : "F\u00e1bio Francisco", "non-dropping-particle" : "", "parse-names" : false, "suffix" : "" }, { "dropping-particle" : "", "family" : "Lima", "given" : "Rodrigo Sakurada", "non-dropping-particle" : "", "parse-names" : false, "suffix" : "" }, { "dropping-particle" : "", "family" : "Moretti", "given" : "Paulo Alexandre Esquaris", "non-dropping-particle" : "", "parse-names" : false, "suffix" : "" }, { "dropping-particle" : "", "family" : "Pereira", "given" : "Hugo Vin\u00edcius", "non-dropping-particle" : "", "parse-names" : false, "suffix" : "" }, { "dropping-particle" : "", "family" : "Muniz", "given" : "Antonio Saraiva", "non-dropping-particle" : "", "parse-names" : false, "suffix" : "" }, { "dropping-particle" : "", "family" : "Oliveira", "given" : "Marina Cristina Neves", "non-dropping-particle" : "", "parse-names" : false, "suffix" : "" } ], "container-title" : "Fertbio", "id" : "ITEM-1", "issued" : { "date-parts" : [ [ "2010" ] ] }, "page" : "4", "publisher-place" : "Guarapari", "title" : "Teor relativo de clorofila em folhas de milho inoculado com Azospirillum braziliense sob diferentes doses de nitrog\u00eanio e manejo com braqui\u00e1ria", "type" : "paper-conference" }, "uris" : [ "http://www.mendeley.com/documents/?uuid=0434d69f-2ab2-4aff-a6f3-315acbf14dd4" ] } ], "mendeley" : { "formattedCitation" : "Jord\u00e3o et al. (2010)", "plainTextFormattedCitation" : "Jord\u00e3o et al. (2010)", "previouslyFormattedCitation" : "Jord\u00e3o et al. (2010)" }, "properties" : { "noteIndex" : 0 }, "schema" : "https://github.com/citation-style-language/schema/raw/master/csl-citation.json" }</w:instrText>
      </w:r>
      <w:r w:rsidR="00E548B9">
        <w:rPr>
          <w:rFonts w:ascii="Arial" w:hAnsi="Arial" w:cs="Arial"/>
          <w:bCs/>
        </w:rPr>
        <w:fldChar w:fldCharType="separate"/>
      </w:r>
      <w:r w:rsidR="004E2939" w:rsidRPr="004E2939">
        <w:rPr>
          <w:rFonts w:ascii="Arial" w:hAnsi="Arial" w:cs="Arial"/>
          <w:bCs/>
          <w:noProof/>
        </w:rPr>
        <w:t xml:space="preserve">Jordão </w:t>
      </w:r>
      <w:r w:rsidR="004E2939" w:rsidRPr="00F214B4">
        <w:rPr>
          <w:rFonts w:ascii="Arial" w:hAnsi="Arial" w:cs="Arial"/>
          <w:bCs/>
          <w:i/>
          <w:noProof/>
        </w:rPr>
        <w:t>et al</w:t>
      </w:r>
      <w:r w:rsidR="004E2939" w:rsidRPr="004E2939">
        <w:rPr>
          <w:rFonts w:ascii="Arial" w:hAnsi="Arial" w:cs="Arial"/>
          <w:bCs/>
          <w:noProof/>
        </w:rPr>
        <w:t>. (2010)</w:t>
      </w:r>
      <w:r w:rsidR="00E548B9">
        <w:rPr>
          <w:rFonts w:ascii="Arial" w:hAnsi="Arial" w:cs="Arial"/>
          <w:bCs/>
        </w:rPr>
        <w:fldChar w:fldCharType="end"/>
      </w:r>
      <w:r w:rsidR="007A0AA5" w:rsidRPr="007A0AA5">
        <w:rPr>
          <w:rFonts w:ascii="Arial" w:hAnsi="Arial" w:cs="Arial"/>
          <w:bCs/>
        </w:rPr>
        <w:t xml:space="preserve"> observaram um efeito positivo em sementes inoculadas com </w:t>
      </w:r>
      <w:proofErr w:type="spellStart"/>
      <w:r w:rsidR="004E2939" w:rsidRPr="007A0AA5">
        <w:rPr>
          <w:rFonts w:ascii="Arial" w:hAnsi="Arial" w:cs="Arial"/>
          <w:bCs/>
          <w:i/>
        </w:rPr>
        <w:t>A</w:t>
      </w:r>
      <w:r w:rsidR="004E2939">
        <w:rPr>
          <w:rFonts w:ascii="Arial" w:hAnsi="Arial" w:cs="Arial"/>
          <w:bCs/>
          <w:i/>
        </w:rPr>
        <w:t>.</w:t>
      </w:r>
      <w:r w:rsidR="007A0AA5" w:rsidRPr="007A0AA5">
        <w:rPr>
          <w:rFonts w:ascii="Arial" w:hAnsi="Arial" w:cs="Arial"/>
          <w:bCs/>
          <w:i/>
        </w:rPr>
        <w:t>brasilense</w:t>
      </w:r>
      <w:proofErr w:type="spellEnd"/>
      <w:r w:rsidR="007A0AA5" w:rsidRPr="007A0AA5">
        <w:rPr>
          <w:rFonts w:ascii="Arial" w:hAnsi="Arial" w:cs="Arial"/>
          <w:bCs/>
        </w:rPr>
        <w:t>, sendo que a média da leitura do índice SPAD nos tratamentos inoculados foram superiores a testemunha, comprovando a eficiência dessa bactéria no incremento do aparato fotossintético.</w:t>
      </w:r>
    </w:p>
    <w:p w:rsidR="00EF522F" w:rsidRDefault="00EF522F" w:rsidP="00F97D8C">
      <w:pPr>
        <w:ind w:firstLine="708"/>
        <w:jc w:val="both"/>
        <w:rPr>
          <w:rFonts w:ascii="Arial" w:hAnsi="Arial" w:cs="Arial"/>
          <w:bCs/>
        </w:rPr>
      </w:pPr>
      <w:r w:rsidRPr="00C620C7">
        <w:rPr>
          <w:rFonts w:ascii="Arial" w:hAnsi="Arial" w:cs="Arial"/>
          <w:bCs/>
        </w:rPr>
        <w:t>As cultivares</w:t>
      </w:r>
      <w:r w:rsidR="00F214B4">
        <w:rPr>
          <w:rFonts w:ascii="Arial" w:hAnsi="Arial" w:cs="Arial"/>
          <w:bCs/>
        </w:rPr>
        <w:t xml:space="preserve"> </w:t>
      </w:r>
      <w:r w:rsidRPr="00C620C7">
        <w:rPr>
          <w:rFonts w:ascii="Arial" w:hAnsi="Arial" w:cs="Arial"/>
          <w:bCs/>
        </w:rPr>
        <w:t>Status, 2B810, P 3161 YH, P 30F53 YH, P 3456 YH</w:t>
      </w:r>
      <w:r>
        <w:rPr>
          <w:rFonts w:ascii="Arial" w:hAnsi="Arial" w:cs="Arial"/>
          <w:bCs/>
        </w:rPr>
        <w:t xml:space="preserve"> e P 4285 YH apresentaram diâmetro de coleto superior</w:t>
      </w:r>
      <w:r w:rsidR="00F214B4">
        <w:rPr>
          <w:rFonts w:ascii="Arial" w:hAnsi="Arial" w:cs="Arial"/>
          <w:bCs/>
        </w:rPr>
        <w:t xml:space="preserve"> </w:t>
      </w:r>
      <w:r w:rsidR="004E2939">
        <w:rPr>
          <w:rFonts w:ascii="Arial" w:hAnsi="Arial" w:cs="Arial"/>
          <w:bCs/>
        </w:rPr>
        <w:t>quando inoculados</w:t>
      </w:r>
      <w:r>
        <w:rPr>
          <w:rFonts w:ascii="Arial" w:hAnsi="Arial" w:cs="Arial"/>
          <w:bCs/>
        </w:rPr>
        <w:t>.</w:t>
      </w:r>
    </w:p>
    <w:p w:rsidR="00C6560E" w:rsidRDefault="00C6560E" w:rsidP="00064BA1">
      <w:pPr>
        <w:ind w:firstLine="709"/>
        <w:jc w:val="both"/>
        <w:rPr>
          <w:rFonts w:ascii="Arial" w:hAnsi="Arial" w:cs="Arial"/>
          <w:bCs/>
        </w:rPr>
      </w:pPr>
      <w:r>
        <w:rPr>
          <w:rFonts w:ascii="Arial" w:hAnsi="Arial" w:cs="Arial"/>
          <w:bCs/>
        </w:rPr>
        <w:t>Para comprimento da parte aérea (CPA), comprimento total (CT) e volume de raiz (</w:t>
      </w:r>
      <w:proofErr w:type="gramStart"/>
      <w:r>
        <w:rPr>
          <w:rFonts w:ascii="Arial" w:hAnsi="Arial" w:cs="Arial"/>
          <w:bCs/>
        </w:rPr>
        <w:t>VR)foi</w:t>
      </w:r>
      <w:proofErr w:type="gramEnd"/>
      <w:r>
        <w:rPr>
          <w:rFonts w:ascii="Arial" w:hAnsi="Arial" w:cs="Arial"/>
          <w:bCs/>
        </w:rPr>
        <w:t xml:space="preserve"> constatada diferença significativa entre os tratamentos (Tabela 3).</w:t>
      </w:r>
    </w:p>
    <w:p w:rsidR="00E375AE" w:rsidRPr="00DC41CE" w:rsidRDefault="00E375AE" w:rsidP="00E375AE">
      <w:pPr>
        <w:jc w:val="both"/>
        <w:rPr>
          <w:rFonts w:ascii="Arial" w:hAnsi="Arial" w:cs="Arial"/>
          <w:b/>
          <w:bCs/>
        </w:rPr>
      </w:pPr>
    </w:p>
    <w:p w:rsidR="00C6560E" w:rsidRPr="00DC41CE" w:rsidRDefault="00C6560E" w:rsidP="00E375AE">
      <w:pPr>
        <w:jc w:val="both"/>
        <w:rPr>
          <w:rFonts w:ascii="Arial" w:hAnsi="Arial" w:cs="Arial"/>
          <w:bCs/>
        </w:rPr>
      </w:pPr>
      <w:r w:rsidRPr="00DC41CE">
        <w:rPr>
          <w:rFonts w:ascii="Arial" w:hAnsi="Arial" w:cs="Arial"/>
          <w:b/>
          <w:bCs/>
        </w:rPr>
        <w:t xml:space="preserve">Tabela 3. </w:t>
      </w:r>
      <w:r w:rsidRPr="00DC41CE">
        <w:rPr>
          <w:rFonts w:ascii="Arial" w:hAnsi="Arial" w:cs="Arial"/>
          <w:bCs/>
        </w:rPr>
        <w:t>Comprimento da parte aérea (CPA), comprimento total (CT) e volume de raiz (</w:t>
      </w:r>
      <w:proofErr w:type="gramStart"/>
      <w:r w:rsidRPr="00DC41CE">
        <w:rPr>
          <w:rFonts w:ascii="Arial" w:hAnsi="Arial" w:cs="Arial"/>
          <w:bCs/>
        </w:rPr>
        <w:t>VR)</w:t>
      </w:r>
      <w:r w:rsidR="00064BA1" w:rsidRPr="00DC41CE">
        <w:rPr>
          <w:rFonts w:ascii="Arial" w:hAnsi="Arial" w:cs="Arial"/>
          <w:bCs/>
        </w:rPr>
        <w:t>de</w:t>
      </w:r>
      <w:proofErr w:type="gramEnd"/>
      <w:r w:rsidR="00064BA1" w:rsidRPr="00DC41CE">
        <w:rPr>
          <w:rFonts w:ascii="Arial" w:hAnsi="Arial" w:cs="Arial"/>
          <w:bCs/>
        </w:rPr>
        <w:t xml:space="preserve"> milho submetido a inoculação.</w:t>
      </w:r>
    </w:p>
    <w:tbl>
      <w:tblPr>
        <w:tblStyle w:val="Tabelacomgrade"/>
        <w:tblW w:w="5000" w:type="pct"/>
        <w:tblLook w:val="04A0" w:firstRow="1" w:lastRow="0" w:firstColumn="1" w:lastColumn="0" w:noHBand="0" w:noVBand="1"/>
      </w:tblPr>
      <w:tblGrid>
        <w:gridCol w:w="1359"/>
        <w:gridCol w:w="1140"/>
        <w:gridCol w:w="451"/>
        <w:gridCol w:w="1140"/>
        <w:gridCol w:w="451"/>
        <w:gridCol w:w="906"/>
        <w:gridCol w:w="360"/>
        <w:gridCol w:w="906"/>
        <w:gridCol w:w="362"/>
        <w:gridCol w:w="745"/>
        <w:gridCol w:w="342"/>
        <w:gridCol w:w="773"/>
        <w:gridCol w:w="351"/>
      </w:tblGrid>
      <w:tr w:rsidR="00DC41CE" w:rsidRPr="007C5002" w:rsidTr="00DC41CE">
        <w:tc>
          <w:tcPr>
            <w:tcW w:w="731" w:type="pct"/>
            <w:vMerge w:val="restart"/>
            <w:vAlign w:val="center"/>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Cultivar</w:t>
            </w:r>
          </w:p>
        </w:tc>
        <w:tc>
          <w:tcPr>
            <w:tcW w:w="1713" w:type="pct"/>
            <w:gridSpan w:val="4"/>
            <w:vAlign w:val="bottom"/>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Comprimento Parte Aérea (mm)</w:t>
            </w:r>
          </w:p>
        </w:tc>
        <w:tc>
          <w:tcPr>
            <w:tcW w:w="1365" w:type="pct"/>
            <w:gridSpan w:val="4"/>
            <w:vAlign w:val="bottom"/>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Comprimento Total (mm)</w:t>
            </w:r>
          </w:p>
        </w:tc>
        <w:tc>
          <w:tcPr>
            <w:tcW w:w="1191" w:type="pct"/>
            <w:gridSpan w:val="4"/>
            <w:vAlign w:val="bottom"/>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Volume Raiz (mm</w:t>
            </w:r>
            <w:r w:rsidRPr="007C5002">
              <w:rPr>
                <w:rFonts w:ascii="Arial" w:hAnsi="Arial" w:cs="Arial"/>
                <w:color w:val="000000"/>
                <w:sz w:val="20"/>
                <w:szCs w:val="20"/>
                <w:vertAlign w:val="superscript"/>
                <w:lang w:eastAsia="pt-BR"/>
              </w:rPr>
              <w:t>3</w:t>
            </w:r>
            <w:r w:rsidRPr="007C5002">
              <w:rPr>
                <w:rFonts w:ascii="Arial" w:hAnsi="Arial" w:cs="Arial"/>
                <w:color w:val="000000"/>
                <w:sz w:val="20"/>
                <w:szCs w:val="20"/>
                <w:lang w:eastAsia="pt-BR"/>
              </w:rPr>
              <w:t>)</w:t>
            </w:r>
          </w:p>
        </w:tc>
      </w:tr>
      <w:tr w:rsidR="00DC41CE" w:rsidRPr="007C5002" w:rsidTr="00DC41CE">
        <w:tc>
          <w:tcPr>
            <w:tcW w:w="731" w:type="pct"/>
            <w:vMerge/>
            <w:vAlign w:val="center"/>
          </w:tcPr>
          <w:p w:rsidR="00DC41CE" w:rsidRPr="007C5002" w:rsidRDefault="00DC41CE" w:rsidP="00061A87">
            <w:pPr>
              <w:suppressAutoHyphens w:val="0"/>
              <w:jc w:val="center"/>
              <w:rPr>
                <w:rFonts w:ascii="Arial" w:hAnsi="Arial" w:cs="Arial"/>
                <w:color w:val="000000"/>
                <w:sz w:val="20"/>
                <w:szCs w:val="20"/>
                <w:lang w:eastAsia="pt-BR"/>
              </w:rPr>
            </w:pPr>
          </w:p>
        </w:tc>
        <w:tc>
          <w:tcPr>
            <w:tcW w:w="857" w:type="pct"/>
            <w:gridSpan w:val="2"/>
            <w:vAlign w:val="center"/>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Controle</w:t>
            </w:r>
          </w:p>
        </w:tc>
        <w:tc>
          <w:tcPr>
            <w:tcW w:w="857" w:type="pct"/>
            <w:gridSpan w:val="2"/>
            <w:vAlign w:val="center"/>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Inoculado</w:t>
            </w:r>
          </w:p>
        </w:tc>
        <w:tc>
          <w:tcPr>
            <w:tcW w:w="682" w:type="pct"/>
            <w:gridSpan w:val="2"/>
            <w:vAlign w:val="center"/>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Controle</w:t>
            </w:r>
          </w:p>
        </w:tc>
        <w:tc>
          <w:tcPr>
            <w:tcW w:w="683" w:type="pct"/>
            <w:gridSpan w:val="2"/>
            <w:vAlign w:val="center"/>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Inoculado</w:t>
            </w:r>
          </w:p>
        </w:tc>
        <w:tc>
          <w:tcPr>
            <w:tcW w:w="585" w:type="pct"/>
            <w:gridSpan w:val="2"/>
            <w:vAlign w:val="center"/>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Controle</w:t>
            </w:r>
          </w:p>
        </w:tc>
        <w:tc>
          <w:tcPr>
            <w:tcW w:w="607" w:type="pct"/>
            <w:gridSpan w:val="2"/>
            <w:vAlign w:val="center"/>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Inoculado</w:t>
            </w:r>
          </w:p>
        </w:tc>
      </w:tr>
      <w:tr w:rsidR="00DC41CE" w:rsidRPr="007C5002" w:rsidTr="00DC41CE">
        <w:tc>
          <w:tcPr>
            <w:tcW w:w="731" w:type="pct"/>
            <w:vAlign w:val="bottom"/>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STATUS</w:t>
            </w:r>
          </w:p>
        </w:tc>
        <w:tc>
          <w:tcPr>
            <w:tcW w:w="614"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9,750</w:t>
            </w:r>
          </w:p>
        </w:tc>
        <w:tc>
          <w:tcPr>
            <w:tcW w:w="243" w:type="pct"/>
            <w:vAlign w:val="bottom"/>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b</w:t>
            </w:r>
          </w:p>
        </w:tc>
        <w:tc>
          <w:tcPr>
            <w:tcW w:w="614"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14,560</w:t>
            </w:r>
          </w:p>
        </w:tc>
        <w:tc>
          <w:tcPr>
            <w:tcW w:w="243"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88"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29,388</w:t>
            </w:r>
          </w:p>
        </w:tc>
        <w:tc>
          <w:tcPr>
            <w:tcW w:w="194" w:type="pct"/>
            <w:vAlign w:val="bottom"/>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b</w:t>
            </w:r>
          </w:p>
        </w:tc>
        <w:tc>
          <w:tcPr>
            <w:tcW w:w="488"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40,170</w:t>
            </w:r>
          </w:p>
        </w:tc>
        <w:tc>
          <w:tcPr>
            <w:tcW w:w="19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01"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0,475</w:t>
            </w:r>
          </w:p>
        </w:tc>
        <w:tc>
          <w:tcPr>
            <w:tcW w:w="184" w:type="pct"/>
            <w:vAlign w:val="bottom"/>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b</w:t>
            </w:r>
          </w:p>
        </w:tc>
        <w:tc>
          <w:tcPr>
            <w:tcW w:w="416"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0,900</w:t>
            </w:r>
          </w:p>
        </w:tc>
        <w:tc>
          <w:tcPr>
            <w:tcW w:w="190"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r>
      <w:tr w:rsidR="00DC41CE" w:rsidRPr="007C5002" w:rsidTr="00DC41CE">
        <w:tc>
          <w:tcPr>
            <w:tcW w:w="731" w:type="pct"/>
            <w:vAlign w:val="bottom"/>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P 3340</w:t>
            </w:r>
          </w:p>
        </w:tc>
        <w:tc>
          <w:tcPr>
            <w:tcW w:w="614"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9,370</w:t>
            </w:r>
          </w:p>
        </w:tc>
        <w:tc>
          <w:tcPr>
            <w:tcW w:w="243"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614"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7,818</w:t>
            </w:r>
          </w:p>
        </w:tc>
        <w:tc>
          <w:tcPr>
            <w:tcW w:w="243"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88"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28,205</w:t>
            </w:r>
          </w:p>
        </w:tc>
        <w:tc>
          <w:tcPr>
            <w:tcW w:w="19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88"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23,250</w:t>
            </w:r>
          </w:p>
        </w:tc>
        <w:tc>
          <w:tcPr>
            <w:tcW w:w="19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01"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0,300</w:t>
            </w:r>
          </w:p>
        </w:tc>
        <w:tc>
          <w:tcPr>
            <w:tcW w:w="18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16"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0,263</w:t>
            </w:r>
          </w:p>
        </w:tc>
        <w:tc>
          <w:tcPr>
            <w:tcW w:w="190"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r>
      <w:tr w:rsidR="00DC41CE" w:rsidRPr="007C5002" w:rsidTr="00DC41CE">
        <w:tc>
          <w:tcPr>
            <w:tcW w:w="731" w:type="pct"/>
            <w:vAlign w:val="bottom"/>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NS 50</w:t>
            </w:r>
          </w:p>
        </w:tc>
        <w:tc>
          <w:tcPr>
            <w:tcW w:w="614"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13,935</w:t>
            </w:r>
          </w:p>
        </w:tc>
        <w:tc>
          <w:tcPr>
            <w:tcW w:w="243"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614"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14,430</w:t>
            </w:r>
          </w:p>
        </w:tc>
        <w:tc>
          <w:tcPr>
            <w:tcW w:w="243"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88"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34,255</w:t>
            </w:r>
          </w:p>
        </w:tc>
        <w:tc>
          <w:tcPr>
            <w:tcW w:w="19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88"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36,808</w:t>
            </w:r>
          </w:p>
        </w:tc>
        <w:tc>
          <w:tcPr>
            <w:tcW w:w="19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01"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0,500</w:t>
            </w:r>
          </w:p>
        </w:tc>
        <w:tc>
          <w:tcPr>
            <w:tcW w:w="18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16"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0,400</w:t>
            </w:r>
          </w:p>
        </w:tc>
        <w:tc>
          <w:tcPr>
            <w:tcW w:w="190"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r>
      <w:tr w:rsidR="00DC41CE" w:rsidRPr="007C5002" w:rsidTr="00DC41CE">
        <w:tc>
          <w:tcPr>
            <w:tcW w:w="731" w:type="pct"/>
            <w:vAlign w:val="bottom"/>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2B810</w:t>
            </w:r>
          </w:p>
        </w:tc>
        <w:tc>
          <w:tcPr>
            <w:tcW w:w="614"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15,260</w:t>
            </w:r>
          </w:p>
        </w:tc>
        <w:tc>
          <w:tcPr>
            <w:tcW w:w="243"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614"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16,210</w:t>
            </w:r>
          </w:p>
        </w:tc>
        <w:tc>
          <w:tcPr>
            <w:tcW w:w="243"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88"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39,460</w:t>
            </w:r>
          </w:p>
        </w:tc>
        <w:tc>
          <w:tcPr>
            <w:tcW w:w="19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88"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38,213</w:t>
            </w:r>
          </w:p>
        </w:tc>
        <w:tc>
          <w:tcPr>
            <w:tcW w:w="19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01"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0,800</w:t>
            </w:r>
          </w:p>
        </w:tc>
        <w:tc>
          <w:tcPr>
            <w:tcW w:w="18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16"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0,850</w:t>
            </w:r>
          </w:p>
        </w:tc>
        <w:tc>
          <w:tcPr>
            <w:tcW w:w="190"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r>
      <w:tr w:rsidR="00DC41CE" w:rsidRPr="007C5002" w:rsidTr="00DC41CE">
        <w:tc>
          <w:tcPr>
            <w:tcW w:w="731" w:type="pct"/>
            <w:vAlign w:val="bottom"/>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SUPREMA</w:t>
            </w:r>
          </w:p>
        </w:tc>
        <w:tc>
          <w:tcPr>
            <w:tcW w:w="614"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14,200</w:t>
            </w:r>
          </w:p>
        </w:tc>
        <w:tc>
          <w:tcPr>
            <w:tcW w:w="243"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614"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15,480</w:t>
            </w:r>
          </w:p>
        </w:tc>
        <w:tc>
          <w:tcPr>
            <w:tcW w:w="243"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88"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38,435</w:t>
            </w:r>
          </w:p>
        </w:tc>
        <w:tc>
          <w:tcPr>
            <w:tcW w:w="19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88"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42,210</w:t>
            </w:r>
          </w:p>
        </w:tc>
        <w:tc>
          <w:tcPr>
            <w:tcW w:w="19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01"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0,950</w:t>
            </w:r>
          </w:p>
        </w:tc>
        <w:tc>
          <w:tcPr>
            <w:tcW w:w="18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16"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0,900</w:t>
            </w:r>
          </w:p>
        </w:tc>
        <w:tc>
          <w:tcPr>
            <w:tcW w:w="190"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r>
      <w:tr w:rsidR="00DC41CE" w:rsidRPr="007C5002" w:rsidTr="00DC41CE">
        <w:tc>
          <w:tcPr>
            <w:tcW w:w="731" w:type="pct"/>
            <w:vAlign w:val="bottom"/>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P 3161 H</w:t>
            </w:r>
          </w:p>
        </w:tc>
        <w:tc>
          <w:tcPr>
            <w:tcW w:w="614"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4,658</w:t>
            </w:r>
          </w:p>
        </w:tc>
        <w:tc>
          <w:tcPr>
            <w:tcW w:w="243" w:type="pct"/>
            <w:vAlign w:val="bottom"/>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b</w:t>
            </w:r>
          </w:p>
        </w:tc>
        <w:tc>
          <w:tcPr>
            <w:tcW w:w="614"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9,503</w:t>
            </w:r>
          </w:p>
        </w:tc>
        <w:tc>
          <w:tcPr>
            <w:tcW w:w="243"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88"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21,125</w:t>
            </w:r>
          </w:p>
        </w:tc>
        <w:tc>
          <w:tcPr>
            <w:tcW w:w="194" w:type="pct"/>
            <w:vAlign w:val="bottom"/>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b</w:t>
            </w:r>
          </w:p>
        </w:tc>
        <w:tc>
          <w:tcPr>
            <w:tcW w:w="488"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28,000</w:t>
            </w:r>
          </w:p>
        </w:tc>
        <w:tc>
          <w:tcPr>
            <w:tcW w:w="19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01"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0,583</w:t>
            </w:r>
          </w:p>
        </w:tc>
        <w:tc>
          <w:tcPr>
            <w:tcW w:w="18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16"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0,513</w:t>
            </w:r>
          </w:p>
        </w:tc>
        <w:tc>
          <w:tcPr>
            <w:tcW w:w="190"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r>
      <w:tr w:rsidR="00DC41CE" w:rsidRPr="007C5002" w:rsidTr="00DC41CE">
        <w:tc>
          <w:tcPr>
            <w:tcW w:w="731" w:type="pct"/>
            <w:vAlign w:val="bottom"/>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P 30F53 YH</w:t>
            </w:r>
          </w:p>
        </w:tc>
        <w:tc>
          <w:tcPr>
            <w:tcW w:w="614"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9,580</w:t>
            </w:r>
          </w:p>
        </w:tc>
        <w:tc>
          <w:tcPr>
            <w:tcW w:w="243"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614"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9,188</w:t>
            </w:r>
          </w:p>
        </w:tc>
        <w:tc>
          <w:tcPr>
            <w:tcW w:w="243"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88"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28,420</w:t>
            </w:r>
          </w:p>
        </w:tc>
        <w:tc>
          <w:tcPr>
            <w:tcW w:w="19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88"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26,508</w:t>
            </w:r>
          </w:p>
        </w:tc>
        <w:tc>
          <w:tcPr>
            <w:tcW w:w="19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01"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0,500</w:t>
            </w:r>
          </w:p>
        </w:tc>
        <w:tc>
          <w:tcPr>
            <w:tcW w:w="18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16"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0,363</w:t>
            </w:r>
          </w:p>
        </w:tc>
        <w:tc>
          <w:tcPr>
            <w:tcW w:w="190"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r>
      <w:tr w:rsidR="00DC41CE" w:rsidRPr="007C5002" w:rsidTr="00DC41CE">
        <w:tc>
          <w:tcPr>
            <w:tcW w:w="731" w:type="pct"/>
            <w:vAlign w:val="bottom"/>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P 3456 H</w:t>
            </w:r>
          </w:p>
        </w:tc>
        <w:tc>
          <w:tcPr>
            <w:tcW w:w="614"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10,465</w:t>
            </w:r>
          </w:p>
        </w:tc>
        <w:tc>
          <w:tcPr>
            <w:tcW w:w="243" w:type="pct"/>
            <w:vAlign w:val="bottom"/>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b</w:t>
            </w:r>
          </w:p>
        </w:tc>
        <w:tc>
          <w:tcPr>
            <w:tcW w:w="614"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13,255</w:t>
            </w:r>
          </w:p>
        </w:tc>
        <w:tc>
          <w:tcPr>
            <w:tcW w:w="243"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88"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29,475</w:t>
            </w:r>
          </w:p>
        </w:tc>
        <w:tc>
          <w:tcPr>
            <w:tcW w:w="194" w:type="pct"/>
            <w:vAlign w:val="bottom"/>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b</w:t>
            </w:r>
          </w:p>
        </w:tc>
        <w:tc>
          <w:tcPr>
            <w:tcW w:w="488"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37,665</w:t>
            </w:r>
          </w:p>
        </w:tc>
        <w:tc>
          <w:tcPr>
            <w:tcW w:w="19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01"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0,550</w:t>
            </w:r>
          </w:p>
        </w:tc>
        <w:tc>
          <w:tcPr>
            <w:tcW w:w="18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16"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0,600</w:t>
            </w:r>
          </w:p>
        </w:tc>
        <w:tc>
          <w:tcPr>
            <w:tcW w:w="190"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r>
      <w:tr w:rsidR="00DC41CE" w:rsidRPr="007C5002" w:rsidTr="00DC41CE">
        <w:tc>
          <w:tcPr>
            <w:tcW w:w="731" w:type="pct"/>
            <w:vAlign w:val="bottom"/>
          </w:tcPr>
          <w:p w:rsidR="00DC41CE" w:rsidRPr="007C5002" w:rsidRDefault="00DC41CE" w:rsidP="00061A87">
            <w:pPr>
              <w:suppressAutoHyphens w:val="0"/>
              <w:jc w:val="center"/>
              <w:rPr>
                <w:rFonts w:ascii="Arial" w:hAnsi="Arial" w:cs="Arial"/>
                <w:color w:val="000000"/>
                <w:sz w:val="20"/>
                <w:szCs w:val="20"/>
                <w:lang w:eastAsia="pt-BR"/>
              </w:rPr>
            </w:pPr>
            <w:r w:rsidRPr="007C5002">
              <w:rPr>
                <w:rFonts w:ascii="Arial" w:hAnsi="Arial" w:cs="Arial"/>
                <w:color w:val="000000"/>
                <w:sz w:val="20"/>
                <w:szCs w:val="20"/>
                <w:lang w:eastAsia="pt-BR"/>
              </w:rPr>
              <w:t>P 4285YH</w:t>
            </w:r>
          </w:p>
        </w:tc>
        <w:tc>
          <w:tcPr>
            <w:tcW w:w="614"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10,895</w:t>
            </w:r>
          </w:p>
        </w:tc>
        <w:tc>
          <w:tcPr>
            <w:tcW w:w="243"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614"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10,975</w:t>
            </w:r>
          </w:p>
        </w:tc>
        <w:tc>
          <w:tcPr>
            <w:tcW w:w="243"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88"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32,350</w:t>
            </w:r>
          </w:p>
        </w:tc>
        <w:tc>
          <w:tcPr>
            <w:tcW w:w="19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88"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32,875</w:t>
            </w:r>
          </w:p>
        </w:tc>
        <w:tc>
          <w:tcPr>
            <w:tcW w:w="19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01"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0,450</w:t>
            </w:r>
          </w:p>
        </w:tc>
        <w:tc>
          <w:tcPr>
            <w:tcW w:w="184"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c>
          <w:tcPr>
            <w:tcW w:w="416" w:type="pct"/>
            <w:vAlign w:val="bottom"/>
          </w:tcPr>
          <w:p w:rsidR="00DC41CE" w:rsidRPr="007C5002" w:rsidRDefault="00DC41CE" w:rsidP="00061A87">
            <w:pPr>
              <w:suppressAutoHyphens w:val="0"/>
              <w:jc w:val="right"/>
              <w:rPr>
                <w:rFonts w:ascii="Arial" w:hAnsi="Arial" w:cs="Arial"/>
                <w:color w:val="000000"/>
                <w:sz w:val="20"/>
                <w:szCs w:val="20"/>
                <w:lang w:eastAsia="pt-BR"/>
              </w:rPr>
            </w:pPr>
            <w:r w:rsidRPr="007C5002">
              <w:rPr>
                <w:rFonts w:ascii="Arial" w:hAnsi="Arial" w:cs="Arial"/>
                <w:color w:val="000000"/>
                <w:sz w:val="20"/>
                <w:szCs w:val="20"/>
                <w:lang w:eastAsia="pt-BR"/>
              </w:rPr>
              <w:t>0,550</w:t>
            </w:r>
          </w:p>
        </w:tc>
        <w:tc>
          <w:tcPr>
            <w:tcW w:w="190" w:type="pct"/>
            <w:vAlign w:val="bottom"/>
          </w:tcPr>
          <w:p w:rsidR="00DC41CE" w:rsidRPr="007C5002" w:rsidRDefault="00DC41CE" w:rsidP="00061A87">
            <w:pPr>
              <w:suppressAutoHyphens w:val="0"/>
              <w:jc w:val="center"/>
              <w:rPr>
                <w:rFonts w:ascii="Arial" w:hAnsi="Arial" w:cs="Arial"/>
                <w:color w:val="000000"/>
                <w:sz w:val="20"/>
                <w:szCs w:val="20"/>
                <w:lang w:eastAsia="pt-BR"/>
              </w:rPr>
            </w:pPr>
            <w:proofErr w:type="gramStart"/>
            <w:r w:rsidRPr="007C5002">
              <w:rPr>
                <w:rFonts w:ascii="Arial" w:hAnsi="Arial" w:cs="Arial"/>
                <w:color w:val="000000"/>
                <w:sz w:val="20"/>
                <w:szCs w:val="20"/>
                <w:lang w:eastAsia="pt-BR"/>
              </w:rPr>
              <w:t>a</w:t>
            </w:r>
            <w:proofErr w:type="gramEnd"/>
          </w:p>
        </w:tc>
      </w:tr>
    </w:tbl>
    <w:p w:rsidR="00064BA1" w:rsidRPr="00DC41CE" w:rsidRDefault="00064BA1" w:rsidP="00DC41CE">
      <w:pPr>
        <w:rPr>
          <w:rFonts w:ascii="Arial" w:hAnsi="Arial" w:cs="Arial"/>
          <w:bCs/>
          <w:sz w:val="20"/>
          <w:szCs w:val="20"/>
        </w:rPr>
      </w:pPr>
      <w:r w:rsidRPr="00DC41CE">
        <w:rPr>
          <w:rFonts w:ascii="Arial" w:hAnsi="Arial" w:cs="Arial"/>
          <w:bCs/>
          <w:sz w:val="20"/>
          <w:szCs w:val="20"/>
        </w:rPr>
        <w:t xml:space="preserve">Médias acompanhadas de letras distintas entre colunas indicam diferença s 5% de probabilidade de erro pelo teste de </w:t>
      </w:r>
      <w:proofErr w:type="spellStart"/>
      <w:r w:rsidRPr="00DC41CE">
        <w:rPr>
          <w:rFonts w:ascii="Arial" w:hAnsi="Arial" w:cs="Arial"/>
          <w:bCs/>
          <w:sz w:val="20"/>
          <w:szCs w:val="20"/>
        </w:rPr>
        <w:t>Tukey</w:t>
      </w:r>
      <w:proofErr w:type="spellEnd"/>
      <w:r w:rsidRPr="00DC41CE">
        <w:rPr>
          <w:rFonts w:ascii="Arial" w:hAnsi="Arial" w:cs="Arial"/>
          <w:bCs/>
          <w:sz w:val="20"/>
          <w:szCs w:val="20"/>
        </w:rPr>
        <w:t>.</w:t>
      </w:r>
    </w:p>
    <w:p w:rsidR="00DC41CE" w:rsidRDefault="00DC41CE" w:rsidP="00064BA1">
      <w:pPr>
        <w:ind w:firstLine="709"/>
        <w:jc w:val="both"/>
        <w:rPr>
          <w:rFonts w:ascii="Arial" w:hAnsi="Arial" w:cs="Arial"/>
          <w:bCs/>
        </w:rPr>
      </w:pPr>
    </w:p>
    <w:p w:rsidR="00064BA1" w:rsidRDefault="00064BA1" w:rsidP="00064BA1">
      <w:pPr>
        <w:ind w:firstLine="709"/>
        <w:jc w:val="both"/>
        <w:rPr>
          <w:rFonts w:ascii="Arial" w:hAnsi="Arial" w:cs="Arial"/>
          <w:bCs/>
        </w:rPr>
      </w:pPr>
      <w:r>
        <w:rPr>
          <w:rFonts w:ascii="Arial" w:hAnsi="Arial" w:cs="Arial"/>
          <w:bCs/>
        </w:rPr>
        <w:t>Para os parâmetros comprimento de parte aérea e comprimento total os híbridos Status, P 3161 H e P 3456 H apresentaram resultados superiores frente ao controle, quando submetidos a inoculação.Para volume de raiz apenas Status apresentou ganho significativo com a inoculação.</w:t>
      </w:r>
    </w:p>
    <w:p w:rsidR="007A0AA5" w:rsidRPr="007A0AA5" w:rsidRDefault="007A0AA5" w:rsidP="007A0AA5">
      <w:pPr>
        <w:ind w:firstLine="708"/>
        <w:jc w:val="both"/>
        <w:rPr>
          <w:rFonts w:ascii="Arial" w:hAnsi="Arial" w:cs="Arial"/>
        </w:rPr>
      </w:pPr>
      <w:r w:rsidRPr="007A0AA5">
        <w:rPr>
          <w:rFonts w:ascii="Arial" w:hAnsi="Arial" w:cs="Arial"/>
        </w:rPr>
        <w:t xml:space="preserve">Bactérias do gênero </w:t>
      </w:r>
      <w:proofErr w:type="spellStart"/>
      <w:r w:rsidRPr="007A0AA5">
        <w:rPr>
          <w:rFonts w:ascii="Arial" w:hAnsi="Arial" w:cs="Arial"/>
          <w:i/>
          <w:iCs/>
        </w:rPr>
        <w:t>Azospirillum</w:t>
      </w:r>
      <w:r w:rsidRPr="007A0AA5">
        <w:rPr>
          <w:rFonts w:ascii="Arial" w:hAnsi="Arial" w:cs="Arial"/>
          <w:iCs/>
        </w:rPr>
        <w:t>produz</w:t>
      </w:r>
      <w:r w:rsidR="0065313F">
        <w:rPr>
          <w:rFonts w:ascii="Arial" w:hAnsi="Arial" w:cs="Arial"/>
          <w:iCs/>
        </w:rPr>
        <w:t>em</w:t>
      </w:r>
      <w:proofErr w:type="spellEnd"/>
      <w:r w:rsidR="0065313F">
        <w:rPr>
          <w:rFonts w:ascii="Arial" w:hAnsi="Arial" w:cs="Arial"/>
          <w:iCs/>
        </w:rPr>
        <w:t xml:space="preserve"> e excretam</w:t>
      </w:r>
      <w:r w:rsidRPr="007A0AA5">
        <w:rPr>
          <w:rFonts w:ascii="Arial" w:hAnsi="Arial" w:cs="Arial"/>
          <w:iCs/>
        </w:rPr>
        <w:t xml:space="preserve"> substâncias promotoras de crescimento </w:t>
      </w:r>
      <w:r w:rsidR="0065313F">
        <w:rPr>
          <w:rFonts w:ascii="Arial" w:hAnsi="Arial" w:cs="Arial"/>
          <w:iCs/>
        </w:rPr>
        <w:t xml:space="preserve">com atividade </w:t>
      </w:r>
      <w:r w:rsidRPr="007A0AA5">
        <w:rPr>
          <w:rFonts w:ascii="Arial" w:hAnsi="Arial" w:cs="Arial"/>
          <w:iCs/>
        </w:rPr>
        <w:t>reguladora</w:t>
      </w:r>
      <w:r w:rsidR="0065313F">
        <w:rPr>
          <w:rFonts w:ascii="Arial" w:hAnsi="Arial" w:cs="Arial"/>
          <w:iCs/>
        </w:rPr>
        <w:t>,</w:t>
      </w:r>
      <w:r w:rsidRPr="007A0AA5">
        <w:rPr>
          <w:rFonts w:ascii="Arial" w:hAnsi="Arial" w:cs="Arial"/>
          <w:iCs/>
        </w:rPr>
        <w:t xml:space="preserve"> como auxinas, </w:t>
      </w:r>
      <w:proofErr w:type="spellStart"/>
      <w:r w:rsidRPr="007A0AA5">
        <w:rPr>
          <w:rFonts w:ascii="Arial" w:hAnsi="Arial" w:cs="Arial"/>
          <w:iCs/>
        </w:rPr>
        <w:t>giberelinas</w:t>
      </w:r>
      <w:proofErr w:type="spellEnd"/>
      <w:r w:rsidRPr="007A0AA5">
        <w:rPr>
          <w:rFonts w:ascii="Arial" w:hAnsi="Arial" w:cs="Arial"/>
          <w:iCs/>
        </w:rPr>
        <w:t xml:space="preserve"> e </w:t>
      </w:r>
      <w:proofErr w:type="spellStart"/>
      <w:r w:rsidRPr="007A0AA5">
        <w:rPr>
          <w:rFonts w:ascii="Arial" w:hAnsi="Arial" w:cs="Arial"/>
          <w:iCs/>
        </w:rPr>
        <w:t>citocininas</w:t>
      </w:r>
      <w:proofErr w:type="spellEnd"/>
      <w:r w:rsidRPr="007A0AA5">
        <w:rPr>
          <w:rFonts w:ascii="Arial" w:hAnsi="Arial" w:cs="Arial"/>
          <w:iCs/>
        </w:rPr>
        <w:t xml:space="preserve"> que auxiliam no desenvolvimento da planta</w:t>
      </w:r>
      <w:r w:rsidR="0065313F">
        <w:rPr>
          <w:rFonts w:ascii="Arial" w:hAnsi="Arial" w:cs="Arial"/>
          <w:iCs/>
        </w:rPr>
        <w:t>,</w:t>
      </w:r>
      <w:r w:rsidRPr="007A0AA5">
        <w:rPr>
          <w:rFonts w:ascii="Arial" w:hAnsi="Arial" w:cs="Arial"/>
          <w:iCs/>
        </w:rPr>
        <w:t xml:space="preserve"> favorecendo a nutrição mineral e absorção de água pelas plantas</w:t>
      </w:r>
      <w:r w:rsidR="0065313F">
        <w:rPr>
          <w:rFonts w:ascii="Arial" w:hAnsi="Arial" w:cs="Arial"/>
          <w:iCs/>
        </w:rPr>
        <w:t>(</w:t>
      </w:r>
      <w:r w:rsidR="00E548B9">
        <w:rPr>
          <w:rFonts w:ascii="Arial" w:hAnsi="Arial" w:cs="Arial"/>
        </w:rPr>
        <w:fldChar w:fldCharType="begin" w:fldLock="1"/>
      </w:r>
      <w:r w:rsidR="0065313F">
        <w:rPr>
          <w:rFonts w:ascii="Arial" w:hAnsi="Arial" w:cs="Arial"/>
        </w:rPr>
        <w:instrText>ADDIN CSL_CITATION { "citationItems" : [ { "id" : "ITEM-1", "itemData" : { "ISSN" : "1809-0583", "author" : [ { "dropping-particle" : "", "family" : "Neto", "given" : "Francisco Jos\u00e9 Domingues", "non-dropping-particle" : "", "parse-names" : false, "suffix" : "" }, { "dropping-particle" : "", "family" : "Yashimi", "given" : "Francisco Kido", "non-dropping-particle" : "", "parse-names" : false, "suffix" : "" }, { "dropping-particle" : "", "family" : "Garcia", "given" : "Raquel Doraliotto", "non-dropping-particle" : "", "parse-names" : false, "suffix" : "" }, { "dropping-particle" : "", "family" : "Miyamoto", "given" : "Yukio Ricardo", "non-dropping-particle" : "", "parse-names" : false, "suffix" : "" }, { "dropping-particle" : "", "family" : "Domingues", "given" : "Marcio Cristian Serpa", "non-dropping-particle" : "", "parse-names" : false, "suffix" : "" } ], "container-title" : "Enciclop\u00e9dia Biosfera", "id" : "ITEM-1", "issue" : "17", "issued" : { "date-parts" : [ [ "2013" ] ] }, "page" : "1030-1040", "title" : "Desenvolvimento e produtividade do milho verde safrinha em resposta \u00e0 aplica\u00e7\u00e3o foliar com &lt;i&gt;Azospirillum brasilense&lt;/i&gt;", "type" : "article-journal", "volume" : "9" }, "uris" : [ "http://www.mendeley.com/documents/?uuid=4e8fc163-4ff1-41e6-aa52-77055af0b6da" ] } ], "mendeley" : { "formattedCitation" : "Neto et al. (2013)", "manualFormatting" : "Neto et al., 2013)", "plainTextFormattedCitation" : "Neto et al. (2013)", "previouslyFormattedCitation" : "Neto et al. (2013)" }, "properties" : { "noteIndex" : 0 }, "schema" : "https://github.com/citation-style-language/schema/raw/master/csl-citation.json" }</w:instrText>
      </w:r>
      <w:r w:rsidR="00E548B9">
        <w:rPr>
          <w:rFonts w:ascii="Arial" w:hAnsi="Arial" w:cs="Arial"/>
        </w:rPr>
        <w:fldChar w:fldCharType="separate"/>
      </w:r>
      <w:r w:rsidR="0065313F" w:rsidRPr="0065313F">
        <w:rPr>
          <w:rFonts w:ascii="Arial" w:hAnsi="Arial" w:cs="Arial"/>
          <w:noProof/>
        </w:rPr>
        <w:t xml:space="preserve">Neto </w:t>
      </w:r>
      <w:r w:rsidR="0065313F" w:rsidRPr="00F214B4">
        <w:rPr>
          <w:rFonts w:ascii="Arial" w:hAnsi="Arial" w:cs="Arial"/>
          <w:i/>
          <w:noProof/>
        </w:rPr>
        <w:t>et al</w:t>
      </w:r>
      <w:r w:rsidR="0065313F" w:rsidRPr="0065313F">
        <w:rPr>
          <w:rFonts w:ascii="Arial" w:hAnsi="Arial" w:cs="Arial"/>
          <w:noProof/>
        </w:rPr>
        <w:t>.</w:t>
      </w:r>
      <w:r w:rsidR="0065313F">
        <w:rPr>
          <w:rFonts w:ascii="Arial" w:hAnsi="Arial" w:cs="Arial"/>
          <w:noProof/>
        </w:rPr>
        <w:t>,</w:t>
      </w:r>
      <w:r w:rsidR="0065313F" w:rsidRPr="0065313F">
        <w:rPr>
          <w:rFonts w:ascii="Arial" w:hAnsi="Arial" w:cs="Arial"/>
          <w:noProof/>
        </w:rPr>
        <w:t xml:space="preserve"> 2013)</w:t>
      </w:r>
      <w:r w:rsidR="00E548B9">
        <w:rPr>
          <w:rFonts w:ascii="Arial" w:hAnsi="Arial" w:cs="Arial"/>
        </w:rPr>
        <w:fldChar w:fldCharType="end"/>
      </w:r>
      <w:r>
        <w:rPr>
          <w:rFonts w:ascii="Arial" w:hAnsi="Arial" w:cs="Arial"/>
        </w:rPr>
        <w:t xml:space="preserve">, </w:t>
      </w:r>
      <w:r w:rsidR="0065313F">
        <w:rPr>
          <w:rFonts w:ascii="Arial" w:hAnsi="Arial" w:cs="Arial"/>
        </w:rPr>
        <w:t xml:space="preserve">embasando os </w:t>
      </w:r>
      <w:r>
        <w:rPr>
          <w:rFonts w:ascii="Arial" w:hAnsi="Arial" w:cs="Arial"/>
        </w:rPr>
        <w:t xml:space="preserve">resultados positivos encontrados </w:t>
      </w:r>
      <w:proofErr w:type="spellStart"/>
      <w:r>
        <w:rPr>
          <w:rFonts w:ascii="Arial" w:hAnsi="Arial" w:cs="Arial"/>
        </w:rPr>
        <w:t>nosparâmetrosmorfométricos</w:t>
      </w:r>
      <w:proofErr w:type="spellEnd"/>
      <w:r>
        <w:rPr>
          <w:rFonts w:ascii="Arial" w:hAnsi="Arial" w:cs="Arial"/>
        </w:rPr>
        <w:t xml:space="preserve"> avaliados.</w:t>
      </w:r>
    </w:p>
    <w:p w:rsidR="007A0AA5" w:rsidRDefault="007A0AA5" w:rsidP="00064BA1">
      <w:pPr>
        <w:ind w:firstLine="709"/>
        <w:jc w:val="both"/>
        <w:rPr>
          <w:rFonts w:ascii="Arial" w:hAnsi="Arial" w:cs="Arial"/>
          <w:bCs/>
        </w:rPr>
      </w:pPr>
    </w:p>
    <w:p w:rsidR="0065313F" w:rsidRDefault="0065313F" w:rsidP="00064BA1">
      <w:pPr>
        <w:ind w:firstLine="709"/>
        <w:jc w:val="both"/>
        <w:rPr>
          <w:rFonts w:ascii="Arial" w:hAnsi="Arial" w:cs="Arial"/>
          <w:bCs/>
        </w:rPr>
      </w:pPr>
    </w:p>
    <w:p w:rsidR="00246F5F" w:rsidRDefault="00FE0A87" w:rsidP="00064BA1">
      <w:pPr>
        <w:rPr>
          <w:rFonts w:ascii="Arial" w:hAnsi="Arial" w:cs="Arial"/>
          <w:b/>
        </w:rPr>
      </w:pPr>
      <w:r>
        <w:rPr>
          <w:rFonts w:ascii="Arial" w:hAnsi="Arial" w:cs="Arial"/>
          <w:b/>
        </w:rPr>
        <w:t>Conclusões</w:t>
      </w:r>
    </w:p>
    <w:p w:rsidR="003257C7" w:rsidRPr="00246F5F" w:rsidRDefault="003257C7" w:rsidP="00064BA1">
      <w:pPr>
        <w:rPr>
          <w:rFonts w:ascii="Arial" w:hAnsi="Arial" w:cs="Arial"/>
          <w:b/>
        </w:rPr>
      </w:pPr>
    </w:p>
    <w:p w:rsidR="002C162D" w:rsidRPr="00C977D3" w:rsidRDefault="002C162D" w:rsidP="003257C7">
      <w:pPr>
        <w:ind w:firstLine="851"/>
        <w:jc w:val="both"/>
        <w:rPr>
          <w:rFonts w:ascii="Arial" w:hAnsi="Arial" w:cs="Arial"/>
          <w:bCs/>
        </w:rPr>
      </w:pPr>
      <w:bookmarkStart w:id="0" w:name="_GoBack"/>
      <w:r w:rsidRPr="00C977D3">
        <w:rPr>
          <w:rFonts w:ascii="Arial" w:hAnsi="Arial" w:cs="Arial"/>
        </w:rPr>
        <w:t xml:space="preserve">Os híbridos Status, P 3161H e P3456H são genótipos </w:t>
      </w:r>
      <w:proofErr w:type="spellStart"/>
      <w:r>
        <w:rPr>
          <w:rFonts w:ascii="Arial" w:hAnsi="Arial" w:cs="Arial"/>
        </w:rPr>
        <w:t>responsivosa</w:t>
      </w:r>
      <w:proofErr w:type="spellEnd"/>
      <w:r w:rsidRPr="00C977D3">
        <w:rPr>
          <w:rFonts w:ascii="Arial" w:hAnsi="Arial" w:cs="Arial"/>
        </w:rPr>
        <w:t xml:space="preserve"> inoculação,</w:t>
      </w:r>
      <w:r>
        <w:rPr>
          <w:rFonts w:ascii="Arial" w:hAnsi="Arial" w:cs="Arial"/>
        </w:rPr>
        <w:t xml:space="preserve"> apresentando</w:t>
      </w:r>
      <w:r w:rsidRPr="00C977D3">
        <w:rPr>
          <w:rFonts w:ascii="Arial" w:hAnsi="Arial" w:cs="Arial"/>
        </w:rPr>
        <w:t xml:space="preserve"> incrementos nos processos de emergência, desenvolvimento inicial e síntese de pigmentos fotossintetizantes quando associados com </w:t>
      </w:r>
      <w:proofErr w:type="spellStart"/>
      <w:r w:rsidRPr="00950702">
        <w:rPr>
          <w:rFonts w:ascii="Arial" w:hAnsi="Arial" w:cs="Arial"/>
          <w:i/>
        </w:rPr>
        <w:t>Azospirillum</w:t>
      </w:r>
      <w:proofErr w:type="spellEnd"/>
      <w:r w:rsidRPr="00950702">
        <w:rPr>
          <w:rFonts w:ascii="Arial" w:hAnsi="Arial" w:cs="Arial"/>
          <w:i/>
        </w:rPr>
        <w:t xml:space="preserve"> brasilense</w:t>
      </w:r>
      <w:r w:rsidRPr="00C977D3">
        <w:rPr>
          <w:rFonts w:ascii="Arial" w:hAnsi="Arial" w:cs="Arial"/>
        </w:rPr>
        <w:t>.</w:t>
      </w:r>
    </w:p>
    <w:bookmarkEnd w:id="0"/>
    <w:p w:rsidR="0065313F" w:rsidRDefault="0065313F" w:rsidP="00064BA1">
      <w:pPr>
        <w:jc w:val="both"/>
        <w:rPr>
          <w:rFonts w:ascii="Arial" w:hAnsi="Arial" w:cs="Arial"/>
        </w:rPr>
      </w:pPr>
    </w:p>
    <w:p w:rsidR="00FE0A87" w:rsidRDefault="00FE0A87" w:rsidP="00064BA1">
      <w:pPr>
        <w:rPr>
          <w:rFonts w:ascii="Arial" w:hAnsi="Arial" w:cs="Arial"/>
          <w:b/>
        </w:rPr>
      </w:pPr>
      <w:r>
        <w:rPr>
          <w:rFonts w:ascii="Arial" w:hAnsi="Arial" w:cs="Arial"/>
          <w:b/>
        </w:rPr>
        <w:t>Agradecimentos</w:t>
      </w:r>
    </w:p>
    <w:p w:rsidR="003257C7" w:rsidRDefault="003257C7" w:rsidP="00064BA1">
      <w:pPr>
        <w:rPr>
          <w:rFonts w:ascii="Arial" w:hAnsi="Arial" w:cs="Arial"/>
        </w:rPr>
      </w:pPr>
    </w:p>
    <w:p w:rsidR="0065313F" w:rsidRPr="00950702" w:rsidRDefault="003257C7" w:rsidP="003257C7">
      <w:pPr>
        <w:ind w:firstLine="851"/>
        <w:jc w:val="both"/>
        <w:rPr>
          <w:rFonts w:ascii="Arial" w:hAnsi="Arial" w:cs="Arial"/>
        </w:rPr>
      </w:pPr>
      <w:r>
        <w:rPr>
          <w:rFonts w:ascii="Arial" w:hAnsi="Arial" w:cs="Arial"/>
        </w:rPr>
        <w:t>A</w:t>
      </w:r>
      <w:r w:rsidR="0065313F" w:rsidRPr="00950702">
        <w:rPr>
          <w:rFonts w:ascii="Arial" w:hAnsi="Arial" w:cs="Arial"/>
        </w:rPr>
        <w:t>o CNPq pela bolsa produtividade concedida</w:t>
      </w:r>
      <w:r>
        <w:rPr>
          <w:rFonts w:ascii="Arial" w:hAnsi="Arial" w:cs="Arial"/>
        </w:rPr>
        <w:t>.</w:t>
      </w:r>
    </w:p>
    <w:p w:rsidR="00FE0A87" w:rsidRPr="00336CDD" w:rsidRDefault="00FE0A87" w:rsidP="00064BA1">
      <w:pPr>
        <w:rPr>
          <w:rFonts w:ascii="Arial" w:hAnsi="Arial" w:cs="Arial"/>
          <w:sz w:val="20"/>
          <w:szCs w:val="20"/>
        </w:rPr>
      </w:pPr>
    </w:p>
    <w:p w:rsidR="00FE0A87" w:rsidRDefault="00FE0A87" w:rsidP="00064BA1">
      <w:pPr>
        <w:rPr>
          <w:rFonts w:ascii="Arial" w:hAnsi="Arial" w:cs="Arial"/>
          <w:b/>
          <w:lang w:val="en-US"/>
        </w:rPr>
      </w:pPr>
      <w:proofErr w:type="spellStart"/>
      <w:r w:rsidRPr="00950702">
        <w:rPr>
          <w:rFonts w:ascii="Arial" w:hAnsi="Arial" w:cs="Arial"/>
          <w:b/>
          <w:lang w:val="en-US"/>
        </w:rPr>
        <w:t>Referências</w:t>
      </w:r>
      <w:proofErr w:type="spellEnd"/>
      <w:r w:rsidR="00083848">
        <w:rPr>
          <w:rFonts w:ascii="Arial" w:hAnsi="Arial" w:cs="Arial"/>
          <w:b/>
          <w:lang w:val="en-US"/>
        </w:rPr>
        <w:t>:</w:t>
      </w:r>
    </w:p>
    <w:p w:rsidR="00083848" w:rsidRPr="00336CDD" w:rsidRDefault="00083848" w:rsidP="00064BA1">
      <w:pPr>
        <w:rPr>
          <w:rFonts w:ascii="Arial" w:hAnsi="Arial" w:cs="Arial"/>
          <w:b/>
          <w:sz w:val="20"/>
          <w:szCs w:val="20"/>
          <w:lang w:val="en-US"/>
        </w:rPr>
      </w:pPr>
    </w:p>
    <w:p w:rsidR="0062060A" w:rsidRPr="003257C7" w:rsidRDefault="00E548B9" w:rsidP="0065313F">
      <w:pPr>
        <w:widowControl w:val="0"/>
        <w:autoSpaceDE w:val="0"/>
        <w:autoSpaceDN w:val="0"/>
        <w:adjustRightInd w:val="0"/>
        <w:rPr>
          <w:rFonts w:ascii="Arial" w:hAnsi="Arial" w:cs="Arial"/>
          <w:noProof/>
          <w:lang w:val="en-US"/>
        </w:rPr>
      </w:pPr>
      <w:r>
        <w:rPr>
          <w:rFonts w:ascii="Arial" w:hAnsi="Arial" w:cs="Arial"/>
        </w:rPr>
        <w:fldChar w:fldCharType="begin" w:fldLock="1"/>
      </w:r>
      <w:r w:rsidR="004E2939" w:rsidRPr="00950702">
        <w:rPr>
          <w:rFonts w:ascii="Arial" w:hAnsi="Arial" w:cs="Arial"/>
          <w:lang w:val="en-US"/>
        </w:rPr>
        <w:instrText xml:space="preserve">ADDIN Mendeley Bibliography CSL_BIBLIOGRAPHY </w:instrText>
      </w:r>
      <w:r>
        <w:rPr>
          <w:rFonts w:ascii="Arial" w:hAnsi="Arial" w:cs="Arial"/>
        </w:rPr>
        <w:fldChar w:fldCharType="separate"/>
      </w:r>
      <w:r w:rsidR="00FC2E14" w:rsidRPr="00950702">
        <w:rPr>
          <w:rFonts w:ascii="Arial" w:hAnsi="Arial" w:cs="Arial"/>
          <w:noProof/>
          <w:lang w:val="en-US"/>
        </w:rPr>
        <w:t>Busato</w:t>
      </w:r>
      <w:r w:rsidR="0065313F" w:rsidRPr="00950702">
        <w:rPr>
          <w:rFonts w:ascii="Arial" w:hAnsi="Arial" w:cs="Arial"/>
          <w:noProof/>
          <w:lang w:val="en-US"/>
        </w:rPr>
        <w:t>, J. G.</w:t>
      </w:r>
      <w:r w:rsidR="0062060A">
        <w:rPr>
          <w:rFonts w:ascii="Arial" w:hAnsi="Arial" w:cs="Arial"/>
          <w:noProof/>
          <w:lang w:val="en-US"/>
        </w:rPr>
        <w:t>,</w:t>
      </w:r>
      <w:r w:rsidR="0065313F" w:rsidRPr="00950702">
        <w:rPr>
          <w:rFonts w:ascii="Arial" w:hAnsi="Arial" w:cs="Arial"/>
          <w:noProof/>
          <w:lang w:val="en-US"/>
        </w:rPr>
        <w:t xml:space="preserve"> Z</w:t>
      </w:r>
      <w:r w:rsidR="00FC2E14" w:rsidRPr="00950702">
        <w:rPr>
          <w:rFonts w:ascii="Arial" w:hAnsi="Arial" w:cs="Arial"/>
          <w:noProof/>
          <w:lang w:val="en-US"/>
        </w:rPr>
        <w:t>andonadi</w:t>
      </w:r>
      <w:r w:rsidR="0065313F" w:rsidRPr="00950702">
        <w:rPr>
          <w:rFonts w:ascii="Arial" w:hAnsi="Arial" w:cs="Arial"/>
          <w:noProof/>
          <w:lang w:val="en-US"/>
        </w:rPr>
        <w:t>, D. B.</w:t>
      </w:r>
      <w:r w:rsidR="0062060A">
        <w:rPr>
          <w:rFonts w:ascii="Arial" w:hAnsi="Arial" w:cs="Arial"/>
          <w:noProof/>
          <w:lang w:val="en-US"/>
        </w:rPr>
        <w:t>,</w:t>
      </w:r>
      <w:r w:rsidR="0065313F" w:rsidRPr="00950702">
        <w:rPr>
          <w:rFonts w:ascii="Arial" w:hAnsi="Arial" w:cs="Arial"/>
          <w:noProof/>
          <w:lang w:val="en-US"/>
        </w:rPr>
        <w:t xml:space="preserve"> D</w:t>
      </w:r>
      <w:r w:rsidR="00FC2E14" w:rsidRPr="00950702">
        <w:rPr>
          <w:rFonts w:ascii="Arial" w:hAnsi="Arial" w:cs="Arial"/>
          <w:noProof/>
          <w:lang w:val="en-US"/>
        </w:rPr>
        <w:t>obbss</w:t>
      </w:r>
      <w:r w:rsidR="0065313F" w:rsidRPr="00950702">
        <w:rPr>
          <w:rFonts w:ascii="Arial" w:hAnsi="Arial" w:cs="Arial"/>
          <w:noProof/>
          <w:lang w:val="en-US"/>
        </w:rPr>
        <w:t>, L. B.</w:t>
      </w:r>
      <w:r w:rsidR="0062060A">
        <w:rPr>
          <w:rFonts w:ascii="Arial" w:hAnsi="Arial" w:cs="Arial"/>
          <w:noProof/>
          <w:lang w:val="en-US"/>
        </w:rPr>
        <w:t>,</w:t>
      </w:r>
      <w:r w:rsidR="0065313F" w:rsidRPr="00950702">
        <w:rPr>
          <w:rFonts w:ascii="Arial" w:hAnsi="Arial" w:cs="Arial"/>
          <w:noProof/>
          <w:lang w:val="en-US"/>
        </w:rPr>
        <w:t xml:space="preserve"> F</w:t>
      </w:r>
      <w:r w:rsidR="00FC2E14" w:rsidRPr="00950702">
        <w:rPr>
          <w:rFonts w:ascii="Arial" w:hAnsi="Arial" w:cs="Arial"/>
          <w:noProof/>
          <w:lang w:val="en-US"/>
        </w:rPr>
        <w:t>açanha</w:t>
      </w:r>
      <w:r w:rsidR="0065313F" w:rsidRPr="00950702">
        <w:rPr>
          <w:rFonts w:ascii="Arial" w:hAnsi="Arial" w:cs="Arial"/>
          <w:noProof/>
          <w:lang w:val="en-US"/>
        </w:rPr>
        <w:t>, A. R.</w:t>
      </w:r>
      <w:r w:rsidR="0062060A">
        <w:rPr>
          <w:rFonts w:ascii="Arial" w:hAnsi="Arial" w:cs="Arial"/>
          <w:noProof/>
          <w:lang w:val="en-US"/>
        </w:rPr>
        <w:t>,</w:t>
      </w:r>
      <w:r w:rsidR="0065313F" w:rsidRPr="00950702">
        <w:rPr>
          <w:rFonts w:ascii="Arial" w:hAnsi="Arial" w:cs="Arial"/>
          <w:noProof/>
          <w:lang w:val="en-US"/>
        </w:rPr>
        <w:t xml:space="preserve"> C</w:t>
      </w:r>
      <w:r w:rsidR="00FC2E14" w:rsidRPr="00950702">
        <w:rPr>
          <w:rFonts w:ascii="Arial" w:hAnsi="Arial" w:cs="Arial"/>
          <w:noProof/>
          <w:lang w:val="en-US"/>
        </w:rPr>
        <w:t>anellas</w:t>
      </w:r>
      <w:r w:rsidR="0065313F" w:rsidRPr="00950702">
        <w:rPr>
          <w:rFonts w:ascii="Arial" w:hAnsi="Arial" w:cs="Arial"/>
          <w:noProof/>
          <w:lang w:val="en-US"/>
        </w:rPr>
        <w:t xml:space="preserve">, L. P. </w:t>
      </w:r>
      <w:r w:rsidR="00FC2E14">
        <w:rPr>
          <w:rFonts w:ascii="Arial" w:hAnsi="Arial" w:cs="Arial"/>
          <w:noProof/>
          <w:lang w:val="en-US"/>
        </w:rPr>
        <w:t>(2010)</w:t>
      </w:r>
      <w:r w:rsidR="0062060A">
        <w:rPr>
          <w:rFonts w:ascii="Arial" w:hAnsi="Arial" w:cs="Arial"/>
          <w:noProof/>
          <w:lang w:val="en-US"/>
        </w:rPr>
        <w:t>.</w:t>
      </w:r>
      <w:r w:rsidR="0065313F" w:rsidRPr="00950702">
        <w:rPr>
          <w:rFonts w:ascii="Arial" w:hAnsi="Arial" w:cs="Arial"/>
          <w:noProof/>
          <w:lang w:val="en-US"/>
        </w:rPr>
        <w:t xml:space="preserve">Humic substances isolated from residues of sugar cane industry as root growth promoter. </w:t>
      </w:r>
      <w:r w:rsidR="0065313F" w:rsidRPr="003257C7">
        <w:rPr>
          <w:rFonts w:ascii="Arial" w:hAnsi="Arial" w:cs="Arial"/>
          <w:bCs/>
          <w:i/>
          <w:noProof/>
          <w:lang w:val="en-US"/>
        </w:rPr>
        <w:t>Scientia Agricola</w:t>
      </w:r>
      <w:r w:rsidR="0065313F" w:rsidRPr="003257C7">
        <w:rPr>
          <w:rFonts w:ascii="Arial" w:hAnsi="Arial" w:cs="Arial"/>
          <w:noProof/>
          <w:lang w:val="en-US"/>
        </w:rPr>
        <w:t>,</w:t>
      </w:r>
      <w:r w:rsidR="0062060A" w:rsidRPr="003257C7">
        <w:rPr>
          <w:rFonts w:ascii="Arial" w:hAnsi="Arial" w:cs="Arial"/>
          <w:noProof/>
          <w:lang w:val="en-US"/>
        </w:rPr>
        <w:t xml:space="preserve"> </w:t>
      </w:r>
      <w:r w:rsidR="0065313F" w:rsidRPr="003257C7">
        <w:rPr>
          <w:rFonts w:ascii="Arial" w:hAnsi="Arial" w:cs="Arial"/>
          <w:noProof/>
          <w:lang w:val="en-US"/>
        </w:rPr>
        <w:t xml:space="preserve"> </w:t>
      </w:r>
      <w:r w:rsidR="0065313F" w:rsidRPr="003257C7">
        <w:rPr>
          <w:rFonts w:ascii="Arial" w:hAnsi="Arial" w:cs="Arial"/>
          <w:b/>
          <w:noProof/>
          <w:lang w:val="en-US"/>
        </w:rPr>
        <w:t>67</w:t>
      </w:r>
      <w:r w:rsidR="0062060A" w:rsidRPr="003257C7">
        <w:rPr>
          <w:rFonts w:ascii="Arial" w:hAnsi="Arial" w:cs="Arial"/>
          <w:b/>
          <w:noProof/>
          <w:lang w:val="en-US"/>
        </w:rPr>
        <w:t>,</w:t>
      </w:r>
      <w:r w:rsidR="0065313F" w:rsidRPr="003257C7">
        <w:rPr>
          <w:rFonts w:ascii="Arial" w:hAnsi="Arial" w:cs="Arial"/>
          <w:noProof/>
          <w:lang w:val="en-US"/>
        </w:rPr>
        <w:t xml:space="preserve"> 206–212.</w:t>
      </w:r>
    </w:p>
    <w:p w:rsidR="00336CDD" w:rsidRPr="003257C7" w:rsidRDefault="00336CDD" w:rsidP="0065313F">
      <w:pPr>
        <w:widowControl w:val="0"/>
        <w:autoSpaceDE w:val="0"/>
        <w:autoSpaceDN w:val="0"/>
        <w:adjustRightInd w:val="0"/>
        <w:rPr>
          <w:rFonts w:ascii="Arial" w:hAnsi="Arial" w:cs="Arial"/>
          <w:noProof/>
          <w:sz w:val="20"/>
          <w:szCs w:val="20"/>
          <w:lang w:val="en-US"/>
        </w:rPr>
      </w:pPr>
    </w:p>
    <w:p w:rsidR="0065313F" w:rsidRPr="003257C7" w:rsidRDefault="0065313F" w:rsidP="0065313F">
      <w:pPr>
        <w:widowControl w:val="0"/>
        <w:autoSpaceDE w:val="0"/>
        <w:autoSpaceDN w:val="0"/>
        <w:adjustRightInd w:val="0"/>
        <w:rPr>
          <w:rFonts w:ascii="Arial" w:hAnsi="Arial" w:cs="Arial"/>
          <w:noProof/>
          <w:lang w:val="en-US"/>
        </w:rPr>
      </w:pPr>
      <w:r w:rsidRPr="003257C7">
        <w:rPr>
          <w:rFonts w:ascii="Arial" w:hAnsi="Arial" w:cs="Arial"/>
          <w:noProof/>
          <w:lang w:val="en-US"/>
        </w:rPr>
        <w:t xml:space="preserve"> </w:t>
      </w:r>
      <w:r w:rsidRPr="00950702">
        <w:rPr>
          <w:rFonts w:ascii="Arial" w:hAnsi="Arial" w:cs="Arial"/>
          <w:noProof/>
          <w:lang w:val="en-US"/>
        </w:rPr>
        <w:t>D</w:t>
      </w:r>
      <w:r w:rsidR="0062060A" w:rsidRPr="00950702">
        <w:rPr>
          <w:rFonts w:ascii="Arial" w:hAnsi="Arial" w:cs="Arial"/>
          <w:noProof/>
          <w:lang w:val="en-US"/>
        </w:rPr>
        <w:t>obereiner</w:t>
      </w:r>
      <w:r w:rsidRPr="00950702">
        <w:rPr>
          <w:rFonts w:ascii="Arial" w:hAnsi="Arial" w:cs="Arial"/>
          <w:noProof/>
          <w:lang w:val="en-US"/>
        </w:rPr>
        <w:t>, J.</w:t>
      </w:r>
      <w:r w:rsidR="0062060A">
        <w:rPr>
          <w:rFonts w:ascii="Arial" w:hAnsi="Arial" w:cs="Arial"/>
          <w:noProof/>
          <w:lang w:val="en-US"/>
        </w:rPr>
        <w:t>,</w:t>
      </w:r>
      <w:r w:rsidRPr="00950702">
        <w:rPr>
          <w:rFonts w:ascii="Arial" w:hAnsi="Arial" w:cs="Arial"/>
          <w:noProof/>
          <w:lang w:val="en-US"/>
        </w:rPr>
        <w:t xml:space="preserve"> M</w:t>
      </w:r>
      <w:r w:rsidR="0062060A" w:rsidRPr="00950702">
        <w:rPr>
          <w:rFonts w:ascii="Arial" w:hAnsi="Arial" w:cs="Arial"/>
          <w:noProof/>
          <w:lang w:val="en-US"/>
        </w:rPr>
        <w:t>arriel</w:t>
      </w:r>
      <w:r w:rsidRPr="00950702">
        <w:rPr>
          <w:rFonts w:ascii="Arial" w:hAnsi="Arial" w:cs="Arial"/>
          <w:noProof/>
          <w:lang w:val="en-US"/>
        </w:rPr>
        <w:t>, I. E.</w:t>
      </w:r>
      <w:r w:rsidR="0062060A">
        <w:rPr>
          <w:rFonts w:ascii="Arial" w:hAnsi="Arial" w:cs="Arial"/>
          <w:noProof/>
          <w:lang w:val="en-US"/>
        </w:rPr>
        <w:t>,</w:t>
      </w:r>
      <w:r w:rsidRPr="00950702">
        <w:rPr>
          <w:rFonts w:ascii="Arial" w:hAnsi="Arial" w:cs="Arial"/>
          <w:noProof/>
          <w:lang w:val="en-US"/>
        </w:rPr>
        <w:t xml:space="preserve"> N</w:t>
      </w:r>
      <w:r w:rsidR="0062060A" w:rsidRPr="00950702">
        <w:rPr>
          <w:rFonts w:ascii="Arial" w:hAnsi="Arial" w:cs="Arial"/>
          <w:noProof/>
          <w:lang w:val="en-US"/>
        </w:rPr>
        <w:t>ery</w:t>
      </w:r>
      <w:r w:rsidRPr="00950702">
        <w:rPr>
          <w:rFonts w:ascii="Arial" w:hAnsi="Arial" w:cs="Arial"/>
          <w:noProof/>
          <w:lang w:val="en-US"/>
        </w:rPr>
        <w:t>, M.</w:t>
      </w:r>
      <w:r w:rsidR="0062060A">
        <w:rPr>
          <w:rFonts w:ascii="Arial" w:hAnsi="Arial" w:cs="Arial"/>
          <w:noProof/>
          <w:lang w:val="en-US"/>
        </w:rPr>
        <w:t xml:space="preserve"> (1976).</w:t>
      </w:r>
      <w:r w:rsidRPr="00950702">
        <w:rPr>
          <w:rFonts w:ascii="Arial" w:hAnsi="Arial" w:cs="Arial"/>
          <w:noProof/>
          <w:lang w:val="en-US"/>
        </w:rPr>
        <w:t xml:space="preserve"> Ecological distribution of </w:t>
      </w:r>
      <w:r w:rsidRPr="00950702">
        <w:rPr>
          <w:rFonts w:ascii="Arial" w:hAnsi="Arial" w:cs="Arial"/>
          <w:i/>
          <w:iCs/>
          <w:noProof/>
          <w:lang w:val="en-US"/>
        </w:rPr>
        <w:t>Spirillum lipoferum</w:t>
      </w:r>
      <w:r w:rsidRPr="00950702">
        <w:rPr>
          <w:rFonts w:ascii="Arial" w:hAnsi="Arial" w:cs="Arial"/>
          <w:noProof/>
          <w:lang w:val="en-US"/>
        </w:rPr>
        <w:t xml:space="preserve"> Beijerinck. </w:t>
      </w:r>
      <w:r w:rsidRPr="003257C7">
        <w:rPr>
          <w:rFonts w:ascii="Arial" w:hAnsi="Arial" w:cs="Arial"/>
          <w:bCs/>
          <w:i/>
          <w:noProof/>
          <w:lang w:val="en-US"/>
        </w:rPr>
        <w:t>Canadian Journal of Microbiology</w:t>
      </w:r>
      <w:r w:rsidRPr="003257C7">
        <w:rPr>
          <w:rFonts w:ascii="Arial" w:hAnsi="Arial" w:cs="Arial"/>
          <w:noProof/>
          <w:lang w:val="en-US"/>
        </w:rPr>
        <w:t xml:space="preserve">, </w:t>
      </w:r>
      <w:r w:rsidRPr="003257C7">
        <w:rPr>
          <w:rFonts w:ascii="Arial" w:hAnsi="Arial" w:cs="Arial"/>
          <w:b/>
          <w:noProof/>
          <w:lang w:val="en-US"/>
        </w:rPr>
        <w:t>22</w:t>
      </w:r>
      <w:r w:rsidRPr="003257C7">
        <w:rPr>
          <w:rFonts w:ascii="Arial" w:hAnsi="Arial" w:cs="Arial"/>
          <w:noProof/>
          <w:lang w:val="en-US"/>
        </w:rPr>
        <w:t>, 1464–1473</w:t>
      </w:r>
      <w:r w:rsidR="0062060A" w:rsidRPr="003257C7">
        <w:rPr>
          <w:rFonts w:ascii="Arial" w:hAnsi="Arial" w:cs="Arial"/>
          <w:noProof/>
          <w:lang w:val="en-US"/>
        </w:rPr>
        <w:t>.</w:t>
      </w:r>
    </w:p>
    <w:p w:rsidR="0065313F" w:rsidRDefault="0065313F" w:rsidP="0065313F">
      <w:pPr>
        <w:widowControl w:val="0"/>
        <w:autoSpaceDE w:val="0"/>
        <w:autoSpaceDN w:val="0"/>
        <w:adjustRightInd w:val="0"/>
        <w:rPr>
          <w:rFonts w:ascii="Arial" w:hAnsi="Arial" w:cs="Arial"/>
          <w:noProof/>
        </w:rPr>
      </w:pPr>
      <w:r w:rsidRPr="0065313F">
        <w:rPr>
          <w:rFonts w:ascii="Arial" w:hAnsi="Arial" w:cs="Arial"/>
          <w:noProof/>
        </w:rPr>
        <w:t>F</w:t>
      </w:r>
      <w:r w:rsidR="00BE3313" w:rsidRPr="0065313F">
        <w:rPr>
          <w:rFonts w:ascii="Arial" w:hAnsi="Arial" w:cs="Arial"/>
          <w:noProof/>
        </w:rPr>
        <w:t>erreira</w:t>
      </w:r>
      <w:r w:rsidRPr="0065313F">
        <w:rPr>
          <w:rFonts w:ascii="Arial" w:hAnsi="Arial" w:cs="Arial"/>
          <w:noProof/>
        </w:rPr>
        <w:t>, D. F.</w:t>
      </w:r>
      <w:r w:rsidR="0062060A">
        <w:rPr>
          <w:rFonts w:ascii="Arial" w:hAnsi="Arial" w:cs="Arial"/>
          <w:noProof/>
        </w:rPr>
        <w:t xml:space="preserve"> (2011)</w:t>
      </w:r>
      <w:r w:rsidRPr="0065313F">
        <w:rPr>
          <w:rFonts w:ascii="Arial" w:hAnsi="Arial" w:cs="Arial"/>
          <w:noProof/>
        </w:rPr>
        <w:t xml:space="preserve"> SISVAR : A computer statistical analysis system.</w:t>
      </w:r>
      <w:r w:rsidRPr="0062060A">
        <w:rPr>
          <w:rFonts w:ascii="Arial" w:hAnsi="Arial" w:cs="Arial"/>
          <w:i/>
          <w:noProof/>
        </w:rPr>
        <w:t xml:space="preserve"> </w:t>
      </w:r>
      <w:r w:rsidRPr="0062060A">
        <w:rPr>
          <w:rFonts w:ascii="Arial" w:hAnsi="Arial" w:cs="Arial"/>
          <w:bCs/>
          <w:i/>
          <w:noProof/>
        </w:rPr>
        <w:t>Ciência e Agrotecnologia</w:t>
      </w:r>
      <w:r w:rsidRPr="0065313F">
        <w:rPr>
          <w:rFonts w:ascii="Arial" w:hAnsi="Arial" w:cs="Arial"/>
          <w:noProof/>
        </w:rPr>
        <w:t xml:space="preserve">,  </w:t>
      </w:r>
      <w:r w:rsidRPr="00BE3313">
        <w:rPr>
          <w:rFonts w:ascii="Arial" w:hAnsi="Arial" w:cs="Arial"/>
          <w:b/>
          <w:noProof/>
        </w:rPr>
        <w:t>35</w:t>
      </w:r>
      <w:r w:rsidRPr="0065313F">
        <w:rPr>
          <w:rFonts w:ascii="Arial" w:hAnsi="Arial" w:cs="Arial"/>
          <w:noProof/>
        </w:rPr>
        <w:t>, 1039–1042</w:t>
      </w:r>
      <w:r w:rsidR="0062060A">
        <w:rPr>
          <w:rFonts w:ascii="Arial" w:hAnsi="Arial" w:cs="Arial"/>
          <w:noProof/>
        </w:rPr>
        <w:t>.</w:t>
      </w:r>
    </w:p>
    <w:p w:rsidR="00336CDD" w:rsidRPr="00336CDD" w:rsidRDefault="00336CDD" w:rsidP="0065313F">
      <w:pPr>
        <w:widowControl w:val="0"/>
        <w:autoSpaceDE w:val="0"/>
        <w:autoSpaceDN w:val="0"/>
        <w:adjustRightInd w:val="0"/>
        <w:rPr>
          <w:rFonts w:ascii="Arial" w:hAnsi="Arial" w:cs="Arial"/>
          <w:noProof/>
          <w:sz w:val="20"/>
          <w:szCs w:val="20"/>
        </w:rPr>
      </w:pPr>
    </w:p>
    <w:p w:rsidR="00696E3C" w:rsidRDefault="0065313F" w:rsidP="0065313F">
      <w:pPr>
        <w:widowControl w:val="0"/>
        <w:autoSpaceDE w:val="0"/>
        <w:autoSpaceDN w:val="0"/>
        <w:adjustRightInd w:val="0"/>
        <w:rPr>
          <w:rFonts w:ascii="Arial" w:hAnsi="Arial" w:cs="Arial"/>
          <w:noProof/>
          <w:lang w:val="en-US"/>
        </w:rPr>
      </w:pPr>
      <w:r w:rsidRPr="0065313F">
        <w:rPr>
          <w:rFonts w:ascii="Arial" w:hAnsi="Arial" w:cs="Arial"/>
          <w:noProof/>
        </w:rPr>
        <w:t>J</w:t>
      </w:r>
      <w:r w:rsidR="00BE3313" w:rsidRPr="0065313F">
        <w:rPr>
          <w:rFonts w:ascii="Arial" w:hAnsi="Arial" w:cs="Arial"/>
          <w:noProof/>
        </w:rPr>
        <w:t>ordão</w:t>
      </w:r>
      <w:r w:rsidRPr="0065313F">
        <w:rPr>
          <w:rFonts w:ascii="Arial" w:hAnsi="Arial" w:cs="Arial"/>
          <w:noProof/>
        </w:rPr>
        <w:t>, L. T.</w:t>
      </w:r>
      <w:r w:rsidR="00BE3313">
        <w:rPr>
          <w:rFonts w:ascii="Arial" w:hAnsi="Arial" w:cs="Arial"/>
          <w:noProof/>
        </w:rPr>
        <w:t>,</w:t>
      </w:r>
      <w:r w:rsidRPr="0065313F">
        <w:rPr>
          <w:rFonts w:ascii="Arial" w:hAnsi="Arial" w:cs="Arial"/>
          <w:noProof/>
        </w:rPr>
        <w:t xml:space="preserve"> L</w:t>
      </w:r>
      <w:r w:rsidR="00BE3313" w:rsidRPr="0065313F">
        <w:rPr>
          <w:rFonts w:ascii="Arial" w:hAnsi="Arial" w:cs="Arial"/>
          <w:noProof/>
        </w:rPr>
        <w:t>ima</w:t>
      </w:r>
      <w:r w:rsidRPr="0065313F">
        <w:rPr>
          <w:rFonts w:ascii="Arial" w:hAnsi="Arial" w:cs="Arial"/>
          <w:noProof/>
        </w:rPr>
        <w:t>, F. F.</w:t>
      </w:r>
      <w:r w:rsidR="00BE3313">
        <w:rPr>
          <w:rFonts w:ascii="Arial" w:hAnsi="Arial" w:cs="Arial"/>
          <w:noProof/>
        </w:rPr>
        <w:t>,</w:t>
      </w:r>
      <w:r w:rsidRPr="0065313F">
        <w:rPr>
          <w:rFonts w:ascii="Arial" w:hAnsi="Arial" w:cs="Arial"/>
          <w:noProof/>
        </w:rPr>
        <w:t xml:space="preserve"> L</w:t>
      </w:r>
      <w:r w:rsidR="00BE3313" w:rsidRPr="0065313F">
        <w:rPr>
          <w:rFonts w:ascii="Arial" w:hAnsi="Arial" w:cs="Arial"/>
          <w:noProof/>
        </w:rPr>
        <w:t>ima</w:t>
      </w:r>
      <w:r w:rsidRPr="0065313F">
        <w:rPr>
          <w:rFonts w:ascii="Arial" w:hAnsi="Arial" w:cs="Arial"/>
          <w:noProof/>
        </w:rPr>
        <w:t>, R. S.</w:t>
      </w:r>
      <w:r w:rsidR="00BE3313">
        <w:rPr>
          <w:rFonts w:ascii="Arial" w:hAnsi="Arial" w:cs="Arial"/>
          <w:noProof/>
        </w:rPr>
        <w:t>(2010)</w:t>
      </w:r>
      <w:r w:rsidRPr="0065313F">
        <w:rPr>
          <w:rFonts w:ascii="Arial" w:hAnsi="Arial" w:cs="Arial"/>
          <w:noProof/>
        </w:rPr>
        <w:t xml:space="preserve">. Teor relativo de clorofila em folhas de milho inoculado com Azospirillum braziliense sob diferentes doses de nitrogênio e manejo com braquiária. </w:t>
      </w:r>
      <w:r w:rsidRPr="00950702">
        <w:rPr>
          <w:rFonts w:ascii="Arial" w:hAnsi="Arial" w:cs="Arial"/>
          <w:noProof/>
          <w:lang w:val="en-US"/>
        </w:rPr>
        <w:t xml:space="preserve">Fertbio. </w:t>
      </w:r>
      <w:r w:rsidRPr="00950702">
        <w:rPr>
          <w:rFonts w:ascii="Arial" w:hAnsi="Arial" w:cs="Arial"/>
          <w:b/>
          <w:bCs/>
          <w:noProof/>
          <w:lang w:val="en-US"/>
        </w:rPr>
        <w:t xml:space="preserve"> </w:t>
      </w:r>
      <w:r w:rsidRPr="00BE3313">
        <w:rPr>
          <w:rFonts w:ascii="Arial" w:hAnsi="Arial" w:cs="Arial"/>
          <w:bCs/>
          <w:i/>
          <w:noProof/>
          <w:lang w:val="en-US"/>
        </w:rPr>
        <w:t>Anais...</w:t>
      </w:r>
      <w:r w:rsidR="00BE3313">
        <w:rPr>
          <w:rFonts w:ascii="Arial" w:hAnsi="Arial" w:cs="Arial"/>
          <w:noProof/>
          <w:lang w:val="en-US"/>
        </w:rPr>
        <w:t>,</w:t>
      </w:r>
      <w:r w:rsidRPr="00950702">
        <w:rPr>
          <w:rFonts w:ascii="Arial" w:hAnsi="Arial" w:cs="Arial"/>
          <w:noProof/>
          <w:lang w:val="en-US"/>
        </w:rPr>
        <w:t>4.</w:t>
      </w:r>
    </w:p>
    <w:p w:rsidR="00336CDD" w:rsidRPr="00336CDD" w:rsidRDefault="00336CDD" w:rsidP="0065313F">
      <w:pPr>
        <w:widowControl w:val="0"/>
        <w:autoSpaceDE w:val="0"/>
        <w:autoSpaceDN w:val="0"/>
        <w:adjustRightInd w:val="0"/>
        <w:rPr>
          <w:rFonts w:ascii="Arial" w:hAnsi="Arial" w:cs="Arial"/>
          <w:noProof/>
          <w:sz w:val="20"/>
          <w:szCs w:val="20"/>
          <w:lang w:val="en-US"/>
        </w:rPr>
      </w:pPr>
    </w:p>
    <w:p w:rsidR="00BE3313" w:rsidRDefault="0065313F" w:rsidP="0065313F">
      <w:pPr>
        <w:widowControl w:val="0"/>
        <w:autoSpaceDE w:val="0"/>
        <w:autoSpaceDN w:val="0"/>
        <w:adjustRightInd w:val="0"/>
        <w:rPr>
          <w:rFonts w:ascii="Arial" w:hAnsi="Arial" w:cs="Arial"/>
          <w:noProof/>
        </w:rPr>
      </w:pPr>
      <w:r w:rsidRPr="00950702">
        <w:rPr>
          <w:rFonts w:ascii="Arial" w:hAnsi="Arial" w:cs="Arial"/>
          <w:noProof/>
          <w:lang w:val="en-US"/>
        </w:rPr>
        <w:t xml:space="preserve"> M</w:t>
      </w:r>
      <w:r w:rsidR="00BE3313" w:rsidRPr="00950702">
        <w:rPr>
          <w:rFonts w:ascii="Arial" w:hAnsi="Arial" w:cs="Arial"/>
          <w:noProof/>
          <w:lang w:val="en-US"/>
        </w:rPr>
        <w:t>aguire</w:t>
      </w:r>
      <w:r w:rsidRPr="00950702">
        <w:rPr>
          <w:rFonts w:ascii="Arial" w:hAnsi="Arial" w:cs="Arial"/>
          <w:noProof/>
          <w:lang w:val="en-US"/>
        </w:rPr>
        <w:t>, J. D.</w:t>
      </w:r>
      <w:r w:rsidR="00BE3313">
        <w:rPr>
          <w:rFonts w:ascii="Arial" w:hAnsi="Arial" w:cs="Arial"/>
          <w:noProof/>
          <w:lang w:val="en-US"/>
        </w:rPr>
        <w:t>(1963).</w:t>
      </w:r>
      <w:r w:rsidRPr="00950702">
        <w:rPr>
          <w:rFonts w:ascii="Arial" w:hAnsi="Arial" w:cs="Arial"/>
          <w:noProof/>
          <w:lang w:val="en-US"/>
        </w:rPr>
        <w:t xml:space="preserve"> Speed of Germination—Aid In Selection And Evaluation for Seedling Emergence And Vigor1. </w:t>
      </w:r>
      <w:r w:rsidRPr="00BE3313">
        <w:rPr>
          <w:rFonts w:ascii="Arial" w:hAnsi="Arial" w:cs="Arial"/>
          <w:bCs/>
          <w:i/>
          <w:noProof/>
        </w:rPr>
        <w:t>Crop Science</w:t>
      </w:r>
      <w:r w:rsidRPr="0065313F">
        <w:rPr>
          <w:rFonts w:ascii="Arial" w:hAnsi="Arial" w:cs="Arial"/>
          <w:noProof/>
        </w:rPr>
        <w:t xml:space="preserve">,  </w:t>
      </w:r>
      <w:r w:rsidRPr="00BE3313">
        <w:rPr>
          <w:rFonts w:ascii="Arial" w:hAnsi="Arial" w:cs="Arial"/>
          <w:b/>
          <w:noProof/>
        </w:rPr>
        <w:t>2</w:t>
      </w:r>
      <w:r w:rsidRPr="0065313F">
        <w:rPr>
          <w:rFonts w:ascii="Arial" w:hAnsi="Arial" w:cs="Arial"/>
          <w:noProof/>
        </w:rPr>
        <w:t>,  176</w:t>
      </w:r>
      <w:r w:rsidR="00BE3313">
        <w:rPr>
          <w:rFonts w:ascii="Arial" w:hAnsi="Arial" w:cs="Arial"/>
          <w:noProof/>
        </w:rPr>
        <w:t>.</w:t>
      </w:r>
    </w:p>
    <w:p w:rsidR="00336CDD" w:rsidRPr="00336CDD" w:rsidRDefault="00336CDD" w:rsidP="0065313F">
      <w:pPr>
        <w:widowControl w:val="0"/>
        <w:autoSpaceDE w:val="0"/>
        <w:autoSpaceDN w:val="0"/>
        <w:adjustRightInd w:val="0"/>
        <w:rPr>
          <w:rFonts w:ascii="Arial" w:hAnsi="Arial" w:cs="Arial"/>
          <w:noProof/>
          <w:sz w:val="20"/>
          <w:szCs w:val="20"/>
        </w:rPr>
      </w:pPr>
    </w:p>
    <w:p w:rsidR="0065313F" w:rsidRDefault="0065313F" w:rsidP="0065313F">
      <w:pPr>
        <w:widowControl w:val="0"/>
        <w:autoSpaceDE w:val="0"/>
        <w:autoSpaceDN w:val="0"/>
        <w:adjustRightInd w:val="0"/>
        <w:rPr>
          <w:rFonts w:ascii="Arial" w:hAnsi="Arial" w:cs="Arial"/>
          <w:noProof/>
          <w:lang w:val="en-US"/>
        </w:rPr>
      </w:pPr>
      <w:r w:rsidRPr="0065313F">
        <w:rPr>
          <w:rFonts w:ascii="Arial" w:hAnsi="Arial" w:cs="Arial"/>
          <w:noProof/>
        </w:rPr>
        <w:t>N</w:t>
      </w:r>
      <w:r w:rsidR="00BE3313" w:rsidRPr="0065313F">
        <w:rPr>
          <w:rFonts w:ascii="Arial" w:hAnsi="Arial" w:cs="Arial"/>
          <w:noProof/>
        </w:rPr>
        <w:t>eto</w:t>
      </w:r>
      <w:r w:rsidRPr="0065313F">
        <w:rPr>
          <w:rFonts w:ascii="Arial" w:hAnsi="Arial" w:cs="Arial"/>
          <w:noProof/>
        </w:rPr>
        <w:t>, F. J. D.</w:t>
      </w:r>
      <w:r w:rsidR="00BE3313">
        <w:rPr>
          <w:rFonts w:ascii="Arial" w:hAnsi="Arial" w:cs="Arial"/>
          <w:noProof/>
        </w:rPr>
        <w:t>,</w:t>
      </w:r>
      <w:r w:rsidRPr="0065313F">
        <w:rPr>
          <w:rFonts w:ascii="Arial" w:hAnsi="Arial" w:cs="Arial"/>
          <w:noProof/>
        </w:rPr>
        <w:t xml:space="preserve"> Y</w:t>
      </w:r>
      <w:r w:rsidR="00BE3313" w:rsidRPr="0065313F">
        <w:rPr>
          <w:rFonts w:ascii="Arial" w:hAnsi="Arial" w:cs="Arial"/>
          <w:noProof/>
        </w:rPr>
        <w:t>ashimi</w:t>
      </w:r>
      <w:r w:rsidRPr="0065313F">
        <w:rPr>
          <w:rFonts w:ascii="Arial" w:hAnsi="Arial" w:cs="Arial"/>
          <w:noProof/>
        </w:rPr>
        <w:t>, F. K.</w:t>
      </w:r>
      <w:r w:rsidR="00BE3313">
        <w:rPr>
          <w:rFonts w:ascii="Arial" w:hAnsi="Arial" w:cs="Arial"/>
          <w:noProof/>
        </w:rPr>
        <w:t>,</w:t>
      </w:r>
      <w:r w:rsidRPr="0065313F">
        <w:rPr>
          <w:rFonts w:ascii="Arial" w:hAnsi="Arial" w:cs="Arial"/>
          <w:noProof/>
        </w:rPr>
        <w:t xml:space="preserve"> G</w:t>
      </w:r>
      <w:r w:rsidR="00BE3313" w:rsidRPr="0065313F">
        <w:rPr>
          <w:rFonts w:ascii="Arial" w:hAnsi="Arial" w:cs="Arial"/>
          <w:noProof/>
        </w:rPr>
        <w:t>arcia</w:t>
      </w:r>
      <w:r w:rsidRPr="0065313F">
        <w:rPr>
          <w:rFonts w:ascii="Arial" w:hAnsi="Arial" w:cs="Arial"/>
          <w:noProof/>
        </w:rPr>
        <w:t>, R. D.</w:t>
      </w:r>
      <w:r w:rsidR="00BE3313">
        <w:rPr>
          <w:rFonts w:ascii="Arial" w:hAnsi="Arial" w:cs="Arial"/>
          <w:noProof/>
        </w:rPr>
        <w:t>,</w:t>
      </w:r>
      <w:r w:rsidRPr="0065313F">
        <w:rPr>
          <w:rFonts w:ascii="Arial" w:hAnsi="Arial" w:cs="Arial"/>
          <w:noProof/>
        </w:rPr>
        <w:t xml:space="preserve"> M</w:t>
      </w:r>
      <w:r w:rsidR="00BE3313" w:rsidRPr="0065313F">
        <w:rPr>
          <w:rFonts w:ascii="Arial" w:hAnsi="Arial" w:cs="Arial"/>
          <w:noProof/>
        </w:rPr>
        <w:t>iyamoto</w:t>
      </w:r>
      <w:r w:rsidRPr="0065313F">
        <w:rPr>
          <w:rFonts w:ascii="Arial" w:hAnsi="Arial" w:cs="Arial"/>
          <w:noProof/>
        </w:rPr>
        <w:t>, Y. R.; D</w:t>
      </w:r>
      <w:r w:rsidR="00BE3313" w:rsidRPr="0065313F">
        <w:rPr>
          <w:rFonts w:ascii="Arial" w:hAnsi="Arial" w:cs="Arial"/>
          <w:noProof/>
        </w:rPr>
        <w:t>omingues</w:t>
      </w:r>
      <w:r w:rsidRPr="0065313F">
        <w:rPr>
          <w:rFonts w:ascii="Arial" w:hAnsi="Arial" w:cs="Arial"/>
          <w:noProof/>
        </w:rPr>
        <w:t xml:space="preserve">, M. C. S. </w:t>
      </w:r>
      <w:r w:rsidR="00BE3313">
        <w:rPr>
          <w:rFonts w:ascii="Arial" w:hAnsi="Arial" w:cs="Arial"/>
          <w:noProof/>
        </w:rPr>
        <w:t>(2013)</w:t>
      </w:r>
      <w:r w:rsidR="00696E3C">
        <w:rPr>
          <w:rFonts w:ascii="Arial" w:hAnsi="Arial" w:cs="Arial"/>
          <w:noProof/>
        </w:rPr>
        <w:t>.</w:t>
      </w:r>
      <w:r w:rsidRPr="0065313F">
        <w:rPr>
          <w:rFonts w:ascii="Arial" w:hAnsi="Arial" w:cs="Arial"/>
          <w:noProof/>
        </w:rPr>
        <w:t xml:space="preserve">Desenvolvimento e produtividade do milho verde safrinha em resposta à aplicação foliar com </w:t>
      </w:r>
      <w:r w:rsidRPr="0065313F">
        <w:rPr>
          <w:rFonts w:ascii="Arial" w:hAnsi="Arial" w:cs="Arial"/>
          <w:i/>
          <w:iCs/>
          <w:noProof/>
        </w:rPr>
        <w:t>Azospirillum brasilense</w:t>
      </w:r>
      <w:r w:rsidRPr="0065313F">
        <w:rPr>
          <w:rFonts w:ascii="Arial" w:hAnsi="Arial" w:cs="Arial"/>
          <w:noProof/>
        </w:rPr>
        <w:t xml:space="preserve">. </w:t>
      </w:r>
      <w:r w:rsidRPr="00BE3313">
        <w:rPr>
          <w:rFonts w:ascii="Arial" w:hAnsi="Arial" w:cs="Arial"/>
          <w:bCs/>
          <w:i/>
          <w:noProof/>
          <w:lang w:val="en-US"/>
        </w:rPr>
        <w:t>Enciclopédia Biosfera</w:t>
      </w:r>
      <w:r w:rsidRPr="00950702">
        <w:rPr>
          <w:rFonts w:ascii="Arial" w:hAnsi="Arial" w:cs="Arial"/>
          <w:noProof/>
          <w:lang w:val="en-US"/>
        </w:rPr>
        <w:t xml:space="preserve">,  </w:t>
      </w:r>
      <w:r w:rsidRPr="00696E3C">
        <w:rPr>
          <w:rFonts w:ascii="Arial" w:hAnsi="Arial" w:cs="Arial"/>
          <w:b/>
          <w:noProof/>
          <w:lang w:val="en-US"/>
        </w:rPr>
        <w:t>9</w:t>
      </w:r>
      <w:r w:rsidRPr="00950702">
        <w:rPr>
          <w:rFonts w:ascii="Arial" w:hAnsi="Arial" w:cs="Arial"/>
          <w:noProof/>
          <w:lang w:val="en-US"/>
        </w:rPr>
        <w:t>, 1030–1040.</w:t>
      </w:r>
    </w:p>
    <w:p w:rsidR="00336CDD" w:rsidRPr="00336CDD" w:rsidRDefault="00336CDD" w:rsidP="0065313F">
      <w:pPr>
        <w:widowControl w:val="0"/>
        <w:autoSpaceDE w:val="0"/>
        <w:autoSpaceDN w:val="0"/>
        <w:adjustRightInd w:val="0"/>
        <w:rPr>
          <w:rFonts w:ascii="Arial" w:hAnsi="Arial" w:cs="Arial"/>
          <w:noProof/>
          <w:sz w:val="20"/>
          <w:szCs w:val="20"/>
          <w:lang w:val="en-US"/>
        </w:rPr>
      </w:pPr>
    </w:p>
    <w:p w:rsidR="0065313F" w:rsidRPr="003257C7" w:rsidRDefault="0065313F" w:rsidP="0065313F">
      <w:pPr>
        <w:widowControl w:val="0"/>
        <w:autoSpaceDE w:val="0"/>
        <w:autoSpaceDN w:val="0"/>
        <w:adjustRightInd w:val="0"/>
        <w:rPr>
          <w:rFonts w:ascii="Arial" w:hAnsi="Arial" w:cs="Arial"/>
          <w:noProof/>
          <w:lang w:val="en-US"/>
        </w:rPr>
      </w:pPr>
      <w:r w:rsidRPr="00950702">
        <w:rPr>
          <w:rFonts w:ascii="Arial" w:hAnsi="Arial" w:cs="Arial"/>
          <w:noProof/>
          <w:lang w:val="en-US"/>
        </w:rPr>
        <w:t>P</w:t>
      </w:r>
      <w:r w:rsidR="00696E3C" w:rsidRPr="00950702">
        <w:rPr>
          <w:rFonts w:ascii="Arial" w:hAnsi="Arial" w:cs="Arial"/>
          <w:noProof/>
          <w:lang w:val="en-US"/>
        </w:rPr>
        <w:t>edraza</w:t>
      </w:r>
      <w:r w:rsidRPr="00950702">
        <w:rPr>
          <w:rFonts w:ascii="Arial" w:hAnsi="Arial" w:cs="Arial"/>
          <w:noProof/>
          <w:lang w:val="en-US"/>
        </w:rPr>
        <w:t>, R. O.</w:t>
      </w:r>
      <w:r w:rsidR="00696E3C">
        <w:rPr>
          <w:rFonts w:ascii="Arial" w:hAnsi="Arial" w:cs="Arial"/>
          <w:noProof/>
          <w:lang w:val="en-US"/>
        </w:rPr>
        <w:t>(2008)</w:t>
      </w:r>
      <w:r w:rsidRPr="00950702">
        <w:rPr>
          <w:rFonts w:ascii="Arial" w:hAnsi="Arial" w:cs="Arial"/>
          <w:noProof/>
          <w:lang w:val="en-US"/>
        </w:rPr>
        <w:t xml:space="preserve"> Recent advances in nitrogen-fixing acetic acid bacteria. </w:t>
      </w:r>
      <w:r w:rsidRPr="00696E3C">
        <w:rPr>
          <w:rFonts w:ascii="Arial" w:hAnsi="Arial" w:cs="Arial"/>
          <w:bCs/>
          <w:i/>
          <w:noProof/>
          <w:lang w:val="en-US"/>
        </w:rPr>
        <w:t>International Journal of Food Microbiology</w:t>
      </w:r>
      <w:r w:rsidRPr="00950702">
        <w:rPr>
          <w:rFonts w:ascii="Arial" w:hAnsi="Arial" w:cs="Arial"/>
          <w:noProof/>
          <w:lang w:val="en-US"/>
        </w:rPr>
        <w:t xml:space="preserve">,  </w:t>
      </w:r>
      <w:r w:rsidRPr="00696E3C">
        <w:rPr>
          <w:rFonts w:ascii="Arial" w:hAnsi="Arial" w:cs="Arial"/>
          <w:b/>
          <w:noProof/>
          <w:lang w:val="en-US"/>
        </w:rPr>
        <w:t>125</w:t>
      </w:r>
      <w:r w:rsidRPr="00950702">
        <w:rPr>
          <w:rFonts w:ascii="Arial" w:hAnsi="Arial" w:cs="Arial"/>
          <w:noProof/>
          <w:lang w:val="en-US"/>
        </w:rPr>
        <w:t>,  25–35</w:t>
      </w:r>
      <w:r w:rsidR="00696E3C" w:rsidRPr="003257C7">
        <w:rPr>
          <w:rFonts w:ascii="Arial" w:hAnsi="Arial" w:cs="Arial"/>
          <w:noProof/>
          <w:lang w:val="en-US"/>
        </w:rPr>
        <w:t>.</w:t>
      </w:r>
    </w:p>
    <w:p w:rsidR="00336CDD" w:rsidRPr="003257C7" w:rsidRDefault="00336CDD" w:rsidP="0065313F">
      <w:pPr>
        <w:widowControl w:val="0"/>
        <w:autoSpaceDE w:val="0"/>
        <w:autoSpaceDN w:val="0"/>
        <w:adjustRightInd w:val="0"/>
        <w:rPr>
          <w:rFonts w:ascii="Arial" w:hAnsi="Arial" w:cs="Arial"/>
          <w:noProof/>
          <w:lang w:val="en-US"/>
        </w:rPr>
      </w:pPr>
    </w:p>
    <w:p w:rsidR="00965186" w:rsidRDefault="0065313F">
      <w:pPr>
        <w:jc w:val="both"/>
      </w:pPr>
      <w:r w:rsidRPr="0065313F">
        <w:rPr>
          <w:rFonts w:ascii="Arial" w:hAnsi="Arial" w:cs="Arial"/>
          <w:noProof/>
        </w:rPr>
        <w:t>Q</w:t>
      </w:r>
      <w:r w:rsidR="00696E3C" w:rsidRPr="0065313F">
        <w:rPr>
          <w:rFonts w:ascii="Arial" w:hAnsi="Arial" w:cs="Arial"/>
          <w:noProof/>
        </w:rPr>
        <w:t>uadros</w:t>
      </w:r>
      <w:r w:rsidRPr="0065313F">
        <w:rPr>
          <w:rFonts w:ascii="Arial" w:hAnsi="Arial" w:cs="Arial"/>
          <w:noProof/>
        </w:rPr>
        <w:t>, P. D. DE</w:t>
      </w:r>
      <w:r w:rsidR="00696E3C">
        <w:rPr>
          <w:rFonts w:ascii="Arial" w:hAnsi="Arial" w:cs="Arial"/>
          <w:noProof/>
        </w:rPr>
        <w:t>.,</w:t>
      </w:r>
      <w:r w:rsidRPr="0065313F">
        <w:rPr>
          <w:rFonts w:ascii="Arial" w:hAnsi="Arial" w:cs="Arial"/>
          <w:noProof/>
        </w:rPr>
        <w:t xml:space="preserve"> R</w:t>
      </w:r>
      <w:r w:rsidR="00696E3C" w:rsidRPr="0065313F">
        <w:rPr>
          <w:rFonts w:ascii="Arial" w:hAnsi="Arial" w:cs="Arial"/>
          <w:noProof/>
        </w:rPr>
        <w:t>oesch</w:t>
      </w:r>
      <w:r w:rsidRPr="0065313F">
        <w:rPr>
          <w:rFonts w:ascii="Arial" w:hAnsi="Arial" w:cs="Arial"/>
          <w:noProof/>
        </w:rPr>
        <w:t>, L. F. W.</w:t>
      </w:r>
      <w:r w:rsidR="00696E3C">
        <w:rPr>
          <w:rFonts w:ascii="Arial" w:hAnsi="Arial" w:cs="Arial"/>
          <w:noProof/>
        </w:rPr>
        <w:t>,</w:t>
      </w:r>
      <w:r w:rsidRPr="0065313F">
        <w:rPr>
          <w:rFonts w:ascii="Arial" w:hAnsi="Arial" w:cs="Arial"/>
          <w:noProof/>
        </w:rPr>
        <w:t xml:space="preserve"> S</w:t>
      </w:r>
      <w:r w:rsidR="00696E3C" w:rsidRPr="0065313F">
        <w:rPr>
          <w:rFonts w:ascii="Arial" w:hAnsi="Arial" w:cs="Arial"/>
          <w:noProof/>
        </w:rPr>
        <w:t>ilva</w:t>
      </w:r>
      <w:r w:rsidRPr="0065313F">
        <w:rPr>
          <w:rFonts w:ascii="Arial" w:hAnsi="Arial" w:cs="Arial"/>
          <w:noProof/>
        </w:rPr>
        <w:t>, P. R. F. DA; et al.</w:t>
      </w:r>
      <w:r w:rsidR="00696E3C">
        <w:rPr>
          <w:rFonts w:ascii="Arial" w:hAnsi="Arial" w:cs="Arial"/>
          <w:noProof/>
        </w:rPr>
        <w:t>(2014).</w:t>
      </w:r>
      <w:r w:rsidRPr="0065313F">
        <w:rPr>
          <w:rFonts w:ascii="Arial" w:hAnsi="Arial" w:cs="Arial"/>
          <w:noProof/>
        </w:rPr>
        <w:t xml:space="preserve"> Desempenho agronômico a campo de híbridos de milho inoculados com </w:t>
      </w:r>
      <w:r w:rsidRPr="0065313F">
        <w:rPr>
          <w:rFonts w:ascii="Arial" w:hAnsi="Arial" w:cs="Arial"/>
          <w:i/>
          <w:iCs/>
          <w:noProof/>
        </w:rPr>
        <w:t>Azospirillum</w:t>
      </w:r>
      <w:r w:rsidRPr="0065313F">
        <w:rPr>
          <w:rFonts w:ascii="Arial" w:hAnsi="Arial" w:cs="Arial"/>
          <w:noProof/>
        </w:rPr>
        <w:t xml:space="preserve">. </w:t>
      </w:r>
      <w:r w:rsidRPr="00696E3C">
        <w:rPr>
          <w:rFonts w:ascii="Arial" w:hAnsi="Arial" w:cs="Arial"/>
          <w:bCs/>
          <w:i/>
          <w:noProof/>
        </w:rPr>
        <w:t>Revista Ceres</w:t>
      </w:r>
      <w:r w:rsidRPr="0065313F">
        <w:rPr>
          <w:rFonts w:ascii="Arial" w:hAnsi="Arial" w:cs="Arial"/>
          <w:noProof/>
        </w:rPr>
        <w:t>,</w:t>
      </w:r>
      <w:r w:rsidR="00696E3C">
        <w:rPr>
          <w:rFonts w:ascii="Arial" w:hAnsi="Arial" w:cs="Arial"/>
          <w:noProof/>
        </w:rPr>
        <w:t xml:space="preserve"> </w:t>
      </w:r>
      <w:r w:rsidRPr="00696E3C">
        <w:rPr>
          <w:rFonts w:ascii="Arial" w:hAnsi="Arial" w:cs="Arial"/>
          <w:b/>
          <w:noProof/>
        </w:rPr>
        <w:t>61</w:t>
      </w:r>
      <w:r w:rsidRPr="0065313F">
        <w:rPr>
          <w:rFonts w:ascii="Arial" w:hAnsi="Arial" w:cs="Arial"/>
          <w:noProof/>
        </w:rPr>
        <w:t>, 209–218</w:t>
      </w:r>
      <w:r w:rsidR="00696E3C">
        <w:rPr>
          <w:rFonts w:ascii="Arial" w:hAnsi="Arial" w:cs="Arial"/>
          <w:noProof/>
        </w:rPr>
        <w:t>.</w:t>
      </w:r>
      <w:r w:rsidRPr="0065313F">
        <w:rPr>
          <w:rFonts w:ascii="Arial" w:hAnsi="Arial" w:cs="Arial"/>
          <w:noProof/>
        </w:rPr>
        <w:t xml:space="preserve"> </w:t>
      </w:r>
      <w:r w:rsidR="00E548B9">
        <w:rPr>
          <w:rFonts w:ascii="Arial" w:hAnsi="Arial" w:cs="Arial"/>
        </w:rPr>
        <w:fldChar w:fldCharType="end"/>
      </w:r>
    </w:p>
    <w:sectPr w:rsidR="00965186" w:rsidSect="00C65FAA">
      <w:headerReference w:type="default" r:id="rId7"/>
      <w:footerReference w:type="default" r:id="rId8"/>
      <w:pgSz w:w="11906" w:h="16838"/>
      <w:pgMar w:top="3119"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F9E" w:rsidRDefault="00FF0F9E" w:rsidP="0024036C">
      <w:r>
        <w:separator/>
      </w:r>
    </w:p>
  </w:endnote>
  <w:endnote w:type="continuationSeparator" w:id="0">
    <w:p w:rsidR="00FF0F9E" w:rsidRDefault="00FF0F9E" w:rsidP="0024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5A1" w:rsidRDefault="0065313F">
    <w:pPr>
      <w:pStyle w:val="Rodap"/>
    </w:pPr>
    <w:r>
      <w:rPr>
        <w:noProof/>
        <w:lang w:eastAsia="pt-BR"/>
      </w:rPr>
      <w:drawing>
        <wp:inline distT="0" distB="0" distL="0" distR="0">
          <wp:extent cx="5753100" cy="904875"/>
          <wp:effectExtent l="0" t="0" r="0" b="0"/>
          <wp:docPr id="2" name="Imagem 2" descr="rodape_II_EAIC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ape_II_EAIC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04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F9E" w:rsidRDefault="00FF0F9E" w:rsidP="0024036C">
      <w:r>
        <w:separator/>
      </w:r>
    </w:p>
  </w:footnote>
  <w:footnote w:type="continuationSeparator" w:id="0">
    <w:p w:rsidR="00FF0F9E" w:rsidRDefault="00FF0F9E" w:rsidP="00240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5A1" w:rsidRDefault="0065313F">
    <w:pPr>
      <w:pStyle w:val="Cabealho"/>
    </w:pPr>
    <w:r>
      <w:rPr>
        <w:noProof/>
        <w:lang w:eastAsia="pt-BR"/>
      </w:rPr>
      <w:drawing>
        <wp:inline distT="0" distB="0" distL="0" distR="0">
          <wp:extent cx="5753100" cy="1343025"/>
          <wp:effectExtent l="0" t="0" r="0" b="0"/>
          <wp:docPr id="1" name="Imagem 1" descr="cabecalho_II_EAIC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_II_EAIC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343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36C"/>
    <w:rsid w:val="00002EFD"/>
    <w:rsid w:val="00025573"/>
    <w:rsid w:val="0002720D"/>
    <w:rsid w:val="00035DDB"/>
    <w:rsid w:val="00046022"/>
    <w:rsid w:val="00064BA1"/>
    <w:rsid w:val="00083848"/>
    <w:rsid w:val="00091BF1"/>
    <w:rsid w:val="000A068E"/>
    <w:rsid w:val="000B6042"/>
    <w:rsid w:val="000C64B2"/>
    <w:rsid w:val="000E2F96"/>
    <w:rsid w:val="000E54E8"/>
    <w:rsid w:val="000F18A1"/>
    <w:rsid w:val="000F3694"/>
    <w:rsid w:val="00102104"/>
    <w:rsid w:val="00120F46"/>
    <w:rsid w:val="00133DCF"/>
    <w:rsid w:val="00156056"/>
    <w:rsid w:val="00172997"/>
    <w:rsid w:val="00185A28"/>
    <w:rsid w:val="001923F3"/>
    <w:rsid w:val="00197CD9"/>
    <w:rsid w:val="001A4223"/>
    <w:rsid w:val="001B6B55"/>
    <w:rsid w:val="001D3636"/>
    <w:rsid w:val="001F71EC"/>
    <w:rsid w:val="00200CDA"/>
    <w:rsid w:val="0024036C"/>
    <w:rsid w:val="00246F5F"/>
    <w:rsid w:val="0025633D"/>
    <w:rsid w:val="002922C4"/>
    <w:rsid w:val="00293639"/>
    <w:rsid w:val="002C162D"/>
    <w:rsid w:val="002C3813"/>
    <w:rsid w:val="002D7889"/>
    <w:rsid w:val="002E2A7F"/>
    <w:rsid w:val="002E4FF4"/>
    <w:rsid w:val="002E5173"/>
    <w:rsid w:val="002E60D4"/>
    <w:rsid w:val="002F0C58"/>
    <w:rsid w:val="00307E22"/>
    <w:rsid w:val="003257C7"/>
    <w:rsid w:val="00336CDD"/>
    <w:rsid w:val="00347572"/>
    <w:rsid w:val="00360085"/>
    <w:rsid w:val="00373644"/>
    <w:rsid w:val="003A27F0"/>
    <w:rsid w:val="003A47C5"/>
    <w:rsid w:val="003B33E0"/>
    <w:rsid w:val="003C0CD7"/>
    <w:rsid w:val="00436B78"/>
    <w:rsid w:val="00473B1C"/>
    <w:rsid w:val="00476042"/>
    <w:rsid w:val="0048696A"/>
    <w:rsid w:val="004A6A93"/>
    <w:rsid w:val="004B1E57"/>
    <w:rsid w:val="004B41F0"/>
    <w:rsid w:val="004D2C44"/>
    <w:rsid w:val="004E0FC9"/>
    <w:rsid w:val="004E2939"/>
    <w:rsid w:val="004E3889"/>
    <w:rsid w:val="005377F7"/>
    <w:rsid w:val="005422B8"/>
    <w:rsid w:val="005840ED"/>
    <w:rsid w:val="005A65A1"/>
    <w:rsid w:val="005B37B6"/>
    <w:rsid w:val="005E41B6"/>
    <w:rsid w:val="005E4EA2"/>
    <w:rsid w:val="005E7019"/>
    <w:rsid w:val="00613523"/>
    <w:rsid w:val="0062060A"/>
    <w:rsid w:val="00626CAB"/>
    <w:rsid w:val="00636A74"/>
    <w:rsid w:val="0064227A"/>
    <w:rsid w:val="0065313F"/>
    <w:rsid w:val="006561D1"/>
    <w:rsid w:val="00696E3C"/>
    <w:rsid w:val="006B1156"/>
    <w:rsid w:val="006D086C"/>
    <w:rsid w:val="006E090E"/>
    <w:rsid w:val="006F060E"/>
    <w:rsid w:val="00710DFC"/>
    <w:rsid w:val="00720E97"/>
    <w:rsid w:val="007519C2"/>
    <w:rsid w:val="00761835"/>
    <w:rsid w:val="00766721"/>
    <w:rsid w:val="007A0AA5"/>
    <w:rsid w:val="007A787D"/>
    <w:rsid w:val="007B510C"/>
    <w:rsid w:val="007B75BB"/>
    <w:rsid w:val="007D046B"/>
    <w:rsid w:val="007D2957"/>
    <w:rsid w:val="007F5F16"/>
    <w:rsid w:val="00806B3F"/>
    <w:rsid w:val="00812D15"/>
    <w:rsid w:val="00826C28"/>
    <w:rsid w:val="00853008"/>
    <w:rsid w:val="00862C75"/>
    <w:rsid w:val="008737C4"/>
    <w:rsid w:val="0087592A"/>
    <w:rsid w:val="008B2FA1"/>
    <w:rsid w:val="008C4497"/>
    <w:rsid w:val="008D248C"/>
    <w:rsid w:val="008E0193"/>
    <w:rsid w:val="008E134D"/>
    <w:rsid w:val="008E1FA2"/>
    <w:rsid w:val="008E2AC2"/>
    <w:rsid w:val="00900986"/>
    <w:rsid w:val="00943567"/>
    <w:rsid w:val="00945F98"/>
    <w:rsid w:val="00950702"/>
    <w:rsid w:val="00965186"/>
    <w:rsid w:val="009C2DF2"/>
    <w:rsid w:val="009F2DAC"/>
    <w:rsid w:val="00A0230A"/>
    <w:rsid w:val="00A132D2"/>
    <w:rsid w:val="00A34F26"/>
    <w:rsid w:val="00A508EE"/>
    <w:rsid w:val="00A51EE2"/>
    <w:rsid w:val="00A764FE"/>
    <w:rsid w:val="00A850CE"/>
    <w:rsid w:val="00A9498D"/>
    <w:rsid w:val="00AA7173"/>
    <w:rsid w:val="00AB3B31"/>
    <w:rsid w:val="00AC125D"/>
    <w:rsid w:val="00AF2898"/>
    <w:rsid w:val="00AF3D4B"/>
    <w:rsid w:val="00B116F6"/>
    <w:rsid w:val="00B15586"/>
    <w:rsid w:val="00B2482D"/>
    <w:rsid w:val="00B24F7B"/>
    <w:rsid w:val="00B53636"/>
    <w:rsid w:val="00B7420D"/>
    <w:rsid w:val="00B7577A"/>
    <w:rsid w:val="00BB589C"/>
    <w:rsid w:val="00BC59D8"/>
    <w:rsid w:val="00BE3313"/>
    <w:rsid w:val="00C0735F"/>
    <w:rsid w:val="00C10299"/>
    <w:rsid w:val="00C31C57"/>
    <w:rsid w:val="00C42D91"/>
    <w:rsid w:val="00C44C20"/>
    <w:rsid w:val="00C6560E"/>
    <w:rsid w:val="00C65FAA"/>
    <w:rsid w:val="00C70717"/>
    <w:rsid w:val="00C83819"/>
    <w:rsid w:val="00C87266"/>
    <w:rsid w:val="00D10822"/>
    <w:rsid w:val="00D35C53"/>
    <w:rsid w:val="00D3701D"/>
    <w:rsid w:val="00D405CC"/>
    <w:rsid w:val="00D436DB"/>
    <w:rsid w:val="00D65799"/>
    <w:rsid w:val="00D71D14"/>
    <w:rsid w:val="00D862DE"/>
    <w:rsid w:val="00DB46C3"/>
    <w:rsid w:val="00DC41CE"/>
    <w:rsid w:val="00DD2358"/>
    <w:rsid w:val="00DF6695"/>
    <w:rsid w:val="00E11E8F"/>
    <w:rsid w:val="00E16385"/>
    <w:rsid w:val="00E238C8"/>
    <w:rsid w:val="00E27ED1"/>
    <w:rsid w:val="00E375AE"/>
    <w:rsid w:val="00E548B9"/>
    <w:rsid w:val="00E949A4"/>
    <w:rsid w:val="00EA2DBD"/>
    <w:rsid w:val="00EB707B"/>
    <w:rsid w:val="00EC08EA"/>
    <w:rsid w:val="00ED6E2A"/>
    <w:rsid w:val="00EF522F"/>
    <w:rsid w:val="00EF5D5E"/>
    <w:rsid w:val="00F214B4"/>
    <w:rsid w:val="00F25791"/>
    <w:rsid w:val="00F307C0"/>
    <w:rsid w:val="00F84087"/>
    <w:rsid w:val="00F97D8C"/>
    <w:rsid w:val="00FA4087"/>
    <w:rsid w:val="00FB74ED"/>
    <w:rsid w:val="00FC1FC3"/>
    <w:rsid w:val="00FC2E14"/>
    <w:rsid w:val="00FE0A87"/>
    <w:rsid w:val="00FF0F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2979A2-6293-4F80-8D30-C8D69FA7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A87"/>
    <w:pPr>
      <w:suppressAutoHyphens/>
    </w:pPr>
    <w:rPr>
      <w:rFonts w:ascii="Times New Roman" w:eastAsia="Times New Roman" w:hAnsi="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4036C"/>
    <w:pPr>
      <w:tabs>
        <w:tab w:val="center" w:pos="4252"/>
        <w:tab w:val="right" w:pos="8504"/>
      </w:tabs>
    </w:pPr>
  </w:style>
  <w:style w:type="character" w:customStyle="1" w:styleId="CabealhoChar">
    <w:name w:val="Cabeçalho Char"/>
    <w:basedOn w:val="Fontepargpadro"/>
    <w:link w:val="Cabealho"/>
    <w:uiPriority w:val="99"/>
    <w:rsid w:val="0024036C"/>
  </w:style>
  <w:style w:type="paragraph" w:styleId="Rodap">
    <w:name w:val="footer"/>
    <w:basedOn w:val="Normal"/>
    <w:link w:val="RodapChar"/>
    <w:uiPriority w:val="99"/>
    <w:unhideWhenUsed/>
    <w:rsid w:val="0024036C"/>
    <w:pPr>
      <w:tabs>
        <w:tab w:val="center" w:pos="4252"/>
        <w:tab w:val="right" w:pos="8504"/>
      </w:tabs>
    </w:pPr>
  </w:style>
  <w:style w:type="character" w:customStyle="1" w:styleId="RodapChar">
    <w:name w:val="Rodapé Char"/>
    <w:basedOn w:val="Fontepargpadro"/>
    <w:link w:val="Rodap"/>
    <w:uiPriority w:val="99"/>
    <w:rsid w:val="0024036C"/>
  </w:style>
  <w:style w:type="paragraph" w:styleId="Textodebalo">
    <w:name w:val="Balloon Text"/>
    <w:basedOn w:val="Normal"/>
    <w:link w:val="TextodebaloChar"/>
    <w:uiPriority w:val="99"/>
    <w:semiHidden/>
    <w:unhideWhenUsed/>
    <w:rsid w:val="0024036C"/>
    <w:rPr>
      <w:rFonts w:ascii="Tahoma" w:eastAsia="Calibri" w:hAnsi="Tahoma"/>
      <w:sz w:val="16"/>
      <w:szCs w:val="16"/>
      <w:lang w:val="x-none" w:eastAsia="x-none"/>
    </w:rPr>
  </w:style>
  <w:style w:type="character" w:customStyle="1" w:styleId="TextodebaloChar">
    <w:name w:val="Texto de balão Char"/>
    <w:link w:val="Textodebalo"/>
    <w:uiPriority w:val="99"/>
    <w:semiHidden/>
    <w:rsid w:val="0024036C"/>
    <w:rPr>
      <w:rFonts w:ascii="Tahoma" w:hAnsi="Tahoma" w:cs="Tahoma"/>
      <w:sz w:val="16"/>
      <w:szCs w:val="16"/>
    </w:rPr>
  </w:style>
  <w:style w:type="character" w:styleId="Hyperlink">
    <w:name w:val="Hyperlink"/>
    <w:rsid w:val="00FE0A87"/>
    <w:rPr>
      <w:color w:val="0000FF"/>
      <w:u w:val="single"/>
    </w:rPr>
  </w:style>
  <w:style w:type="character" w:styleId="HiperlinkVisitado">
    <w:name w:val="FollowedHyperlink"/>
    <w:uiPriority w:val="99"/>
    <w:semiHidden/>
    <w:unhideWhenUsed/>
    <w:rsid w:val="00710DFC"/>
    <w:rPr>
      <w:color w:val="954F72"/>
      <w:u w:val="single"/>
    </w:rPr>
  </w:style>
  <w:style w:type="character" w:customStyle="1" w:styleId="apple-converted-space">
    <w:name w:val="apple-converted-space"/>
    <w:basedOn w:val="Fontepargpadro"/>
    <w:rsid w:val="00EF5D5E"/>
  </w:style>
  <w:style w:type="character" w:styleId="Refdecomentrio">
    <w:name w:val="annotation reference"/>
    <w:basedOn w:val="Fontepargpadro"/>
    <w:uiPriority w:val="99"/>
    <w:semiHidden/>
    <w:unhideWhenUsed/>
    <w:rsid w:val="008B2FA1"/>
    <w:rPr>
      <w:sz w:val="16"/>
      <w:szCs w:val="16"/>
    </w:rPr>
  </w:style>
  <w:style w:type="paragraph" w:styleId="Textodecomentrio">
    <w:name w:val="annotation text"/>
    <w:basedOn w:val="Normal"/>
    <w:link w:val="TextodecomentrioChar"/>
    <w:uiPriority w:val="99"/>
    <w:semiHidden/>
    <w:unhideWhenUsed/>
    <w:rsid w:val="008B2FA1"/>
    <w:pPr>
      <w:suppressAutoHyphens w:val="0"/>
      <w:spacing w:after="200"/>
    </w:pPr>
    <w:rPr>
      <w:rFonts w:ascii="Calibri" w:hAnsi="Calibri"/>
      <w:sz w:val="20"/>
      <w:szCs w:val="20"/>
      <w:lang w:eastAsia="en-US"/>
    </w:rPr>
  </w:style>
  <w:style w:type="character" w:customStyle="1" w:styleId="TextodecomentrioChar">
    <w:name w:val="Texto de comentário Char"/>
    <w:basedOn w:val="Fontepargpadro"/>
    <w:link w:val="Textodecomentrio"/>
    <w:uiPriority w:val="99"/>
    <w:semiHidden/>
    <w:rsid w:val="008B2FA1"/>
    <w:rPr>
      <w:rFonts w:eastAsia="Times New Roman"/>
      <w:lang w:eastAsia="en-US"/>
    </w:rPr>
  </w:style>
  <w:style w:type="paragraph" w:customStyle="1" w:styleId="-CORPODETEXTO">
    <w:name w:val="- CORPO DE TEXTO"/>
    <w:basedOn w:val="Normal"/>
    <w:autoRedefine/>
    <w:qFormat/>
    <w:rsid w:val="004E0FC9"/>
    <w:pPr>
      <w:suppressAutoHyphens w:val="0"/>
      <w:ind w:firstLine="708"/>
      <w:jc w:val="both"/>
    </w:pPr>
    <w:rPr>
      <w:rFonts w:ascii="Arial" w:hAnsi="Arial" w:cs="Arial"/>
      <w:noProof/>
      <w:szCs w:val="18"/>
      <w:lang w:eastAsia="pt-BR"/>
    </w:rPr>
  </w:style>
  <w:style w:type="paragraph" w:customStyle="1" w:styleId="CorpodeTextoAJ">
    <w:name w:val="Corpo de Texto AJ"/>
    <w:basedOn w:val="Normal"/>
    <w:qFormat/>
    <w:rsid w:val="002922C4"/>
    <w:pPr>
      <w:suppressAutoHyphens w:val="0"/>
      <w:spacing w:line="480" w:lineRule="auto"/>
      <w:ind w:firstLine="709"/>
      <w:jc w:val="both"/>
    </w:pPr>
    <w:rPr>
      <w:color w:val="000000"/>
      <w:lang w:eastAsia="en-US"/>
    </w:rPr>
  </w:style>
  <w:style w:type="table" w:styleId="Tabelacomgrade">
    <w:name w:val="Table Grid"/>
    <w:basedOn w:val="Tabelanormal"/>
    <w:uiPriority w:val="39"/>
    <w:rsid w:val="00DC41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4E2939"/>
    <w:pPr>
      <w:suppressAutoHyphens/>
      <w:spacing w:after="0"/>
    </w:pPr>
    <w:rPr>
      <w:rFonts w:ascii="Times New Roman" w:hAnsi="Times New Roman"/>
      <w:b/>
      <w:bCs/>
      <w:lang w:eastAsia="ar-SA"/>
    </w:rPr>
  </w:style>
  <w:style w:type="character" w:customStyle="1" w:styleId="AssuntodocomentrioChar">
    <w:name w:val="Assunto do comentário Char"/>
    <w:basedOn w:val="TextodecomentrioChar"/>
    <w:link w:val="Assuntodocomentrio"/>
    <w:uiPriority w:val="99"/>
    <w:semiHidden/>
    <w:rsid w:val="004E2939"/>
    <w:rPr>
      <w:rFonts w:ascii="Times New Roman" w:eastAsia="Times New Roman" w:hAnsi="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034489">
      <w:bodyDiv w:val="1"/>
      <w:marLeft w:val="0"/>
      <w:marRight w:val="0"/>
      <w:marTop w:val="0"/>
      <w:marBottom w:val="0"/>
      <w:divBdr>
        <w:top w:val="none" w:sz="0" w:space="0" w:color="auto"/>
        <w:left w:val="none" w:sz="0" w:space="0" w:color="auto"/>
        <w:bottom w:val="none" w:sz="0" w:space="0" w:color="auto"/>
        <w:right w:val="none" w:sz="0" w:space="0" w:color="auto"/>
      </w:divBdr>
    </w:div>
    <w:div w:id="194931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F6343-456D-4763-8B15-0395D906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4240</Words>
  <Characters>22897</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27083</CharactersWithSpaces>
  <SharedDoc>false</SharedDoc>
  <HLinks>
    <vt:vector size="6" baseType="variant">
      <vt:variant>
        <vt:i4>4522055</vt:i4>
      </vt:variant>
      <vt:variant>
        <vt:i4>0</vt:i4>
      </vt:variant>
      <vt:variant>
        <vt:i4>0</vt:i4>
      </vt:variant>
      <vt:variant>
        <vt:i4>5</vt:i4>
      </vt:variant>
      <vt:variant>
        <vt:lpwstr>http://www.capes.gov.br/avaliacao/tabela-de-areas-de-conhecimento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Mendes dos Reis</dc:creator>
  <cp:lastModifiedBy>Andreia Herdies</cp:lastModifiedBy>
  <cp:revision>2</cp:revision>
  <dcterms:created xsi:type="dcterms:W3CDTF">2016-08-25T18:08:00Z</dcterms:created>
  <dcterms:modified xsi:type="dcterms:W3CDTF">2016-08-25T18:08:00Z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andre_battistus@hotmail.com@www.mendeley.com</vt:lpwstr>
  </property>
  <property fmtid="{D5CDD505-2E9C-101B-9397-08002B2CF9AE}" pid="4" name="Mendeley Citation Style_1">
    <vt:lpwstr>http://www.zotero.org/styles/associacao-brasileira-de-normas-tecnicas-ufpr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http://www.zotero.org/styles/associacao-brasileira-de-normas-tecnicas</vt:lpwstr>
  </property>
  <property fmtid="{D5CDD505-2E9C-101B-9397-08002B2CF9AE}" pid="10" name="Mendeley Recent Style Name 2_1">
    <vt:lpwstr>Associação Brasileira de Normas Técnicas (Portuguese - Brazil)</vt:lpwstr>
  </property>
  <property fmtid="{D5CDD505-2E9C-101B-9397-08002B2CF9AE}" pid="11" name="Mendeley Recent Style Id 3_1">
    <vt:lpwstr>http://www.zotero.org/styles/associacao-brasileira-de-normas-tecnicas-usp-fmvz</vt:lpwstr>
  </property>
  <property fmtid="{D5CDD505-2E9C-101B-9397-08002B2CF9AE}" pid="12" name="Mendeley Recent Style Name 3_1">
    <vt:lpwstr>Associação Brasileira de Normas Técnicas - Faculdade de Medicina Veterinária e Zootecnia - USP (Portuguese - Brazil)</vt:lpwstr>
  </property>
  <property fmtid="{D5CDD505-2E9C-101B-9397-08002B2CF9AE}" pid="13" name="Mendeley Recent Style Id 4_1">
    <vt:lpwstr>http://www.zotero.org/styles/associacao-brasileira-de-normas-tecnicas-ipea</vt:lpwstr>
  </property>
  <property fmtid="{D5CDD505-2E9C-101B-9397-08002B2CF9AE}" pid="14" name="Mendeley Recent Style Name 4_1">
    <vt:lpwstr>Associação Brasileira de Normas Técnicas - Instituto de Pesquisa Econômica Aplicada (Portuguese - Brazil)</vt:lpwstr>
  </property>
  <property fmtid="{D5CDD505-2E9C-101B-9397-08002B2CF9AE}" pid="15" name="Mendeley Recent Style Id 5_1">
    <vt:lpwstr>http://www.zotero.org/styles/associacao-brasileira-de-normas-tecnicas-ufmg-face-initials</vt:lpwstr>
  </property>
  <property fmtid="{D5CDD505-2E9C-101B-9397-08002B2CF9AE}" pid="16" name="Mendeley Recent Style Name 5_1">
    <vt:lpwstr>Associação Brasileira de Normas Técnicas - Universidade Federal de Minas Gerais - FACE (Autoria abreviada. Exemplo: MENDES, J.) (Portuguese - Brazil)</vt:lpwstr>
  </property>
  <property fmtid="{D5CDD505-2E9C-101B-9397-08002B2CF9AE}" pid="17" name="Mendeley Recent Style Id 6_1">
    <vt:lpwstr>http://www.zotero.org/styles/associacao-brasileira-de-normas-tecnicas-ufmg-face-full</vt:lpwstr>
  </property>
  <property fmtid="{D5CDD505-2E9C-101B-9397-08002B2CF9AE}" pid="18" name="Mendeley Recent Style Name 6_1">
    <vt:lpwstr>Associação Brasileira de Normas Técnicas - Universidade Federal de Minas Gerais - FACE (Autoria completa. Exemplo: MENDES, José) (Portuguese - Brazil)</vt:lpwstr>
  </property>
  <property fmtid="{D5CDD505-2E9C-101B-9397-08002B2CF9AE}" pid="19" name="Mendeley Recent Style Id 7_1">
    <vt:lpwstr>http://www.zotero.org/styles/associacao-brasileira-de-normas-tecnicas-ufpr</vt:lpwstr>
  </property>
  <property fmtid="{D5CDD505-2E9C-101B-9397-08002B2CF9AE}" pid="20" name="Mendeley Recent Style Name 7_1">
    <vt:lpwstr>Associação Brasileira de Normas Técnicas - Universidade Federal do Paraná (Portuguese - Brazil)</vt:lpwstr>
  </property>
  <property fmtid="{D5CDD505-2E9C-101B-9397-08002B2CF9AE}" pid="21" name="Mendeley Recent Style Id 8_1">
    <vt:lpwstr>http://www.zotero.org/styles/associacao-brasileira-de-normas-tecnicas-ufrgs</vt:lpwstr>
  </property>
  <property fmtid="{D5CDD505-2E9C-101B-9397-08002B2CF9AE}" pid="22" name="Mendeley Recent Style Name 8_1">
    <vt:lpwstr>Associação Brasileira de Normas Técnicas - Universidade Federal do Rio Grande do Sul (Portuguese - Brazil)</vt:lpwstr>
  </property>
  <property fmtid="{D5CDD505-2E9C-101B-9397-08002B2CF9AE}" pid="23" name="Mendeley Recent Style Id 9_1">
    <vt:lpwstr>http://www.zotero.org/styles/biotechnology-letters</vt:lpwstr>
  </property>
  <property fmtid="{D5CDD505-2E9C-101B-9397-08002B2CF9AE}" pid="24" name="Mendeley Recent Style Name 9_1">
    <vt:lpwstr>Biotechnology Letters</vt:lpwstr>
  </property>
</Properties>
</file>