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F7" w:rsidRPr="00323144" w:rsidRDefault="006225F7" w:rsidP="002D7451">
      <w:pPr>
        <w:jc w:val="center"/>
        <w:rPr>
          <w:rFonts w:ascii="Arial" w:hAnsi="Arial" w:cs="Arial"/>
          <w:b/>
        </w:rPr>
      </w:pPr>
      <w:r w:rsidRPr="00323144">
        <w:rPr>
          <w:rFonts w:ascii="Arial" w:hAnsi="Arial" w:cs="Arial"/>
          <w:b/>
        </w:rPr>
        <w:t xml:space="preserve">Avaliação da </w:t>
      </w:r>
      <w:proofErr w:type="spellStart"/>
      <w:r w:rsidRPr="00323144">
        <w:rPr>
          <w:rFonts w:ascii="Arial" w:hAnsi="Arial" w:cs="Arial"/>
          <w:b/>
        </w:rPr>
        <w:t>degradabilidade</w:t>
      </w:r>
      <w:proofErr w:type="spellEnd"/>
      <w:r w:rsidRPr="00323144">
        <w:rPr>
          <w:rFonts w:ascii="Arial" w:hAnsi="Arial" w:cs="Arial"/>
          <w:b/>
        </w:rPr>
        <w:t xml:space="preserve"> </w:t>
      </w:r>
      <w:proofErr w:type="spellStart"/>
      <w:r w:rsidRPr="00323144">
        <w:rPr>
          <w:rFonts w:ascii="Arial" w:hAnsi="Arial" w:cs="Arial"/>
          <w:b/>
        </w:rPr>
        <w:t>ruminal</w:t>
      </w:r>
      <w:proofErr w:type="spellEnd"/>
      <w:r w:rsidRPr="00323144">
        <w:rPr>
          <w:rFonts w:ascii="Arial" w:hAnsi="Arial" w:cs="Arial"/>
          <w:b/>
        </w:rPr>
        <w:t xml:space="preserve"> </w:t>
      </w:r>
      <w:r w:rsidRPr="00323144">
        <w:rPr>
          <w:rFonts w:ascii="Arial" w:hAnsi="Arial" w:cs="Arial"/>
          <w:b/>
          <w:i/>
        </w:rPr>
        <w:t>in vitro</w:t>
      </w:r>
      <w:r w:rsidRPr="00323144">
        <w:rPr>
          <w:rFonts w:ascii="Arial" w:hAnsi="Arial" w:cs="Arial"/>
          <w:b/>
        </w:rPr>
        <w:t xml:space="preserve"> de diferentes alimentos</w:t>
      </w:r>
    </w:p>
    <w:p w:rsidR="007468CD" w:rsidRPr="00323144" w:rsidRDefault="007468CD" w:rsidP="002D7451">
      <w:pPr>
        <w:jc w:val="center"/>
        <w:rPr>
          <w:rFonts w:ascii="Arial" w:hAnsi="Arial" w:cs="Arial"/>
          <w:b/>
        </w:rPr>
      </w:pPr>
    </w:p>
    <w:p w:rsidR="00FE0A87" w:rsidRPr="00323144" w:rsidRDefault="0069163B" w:rsidP="00092D62">
      <w:pPr>
        <w:pStyle w:val="Ttulo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1D2129"/>
          <w:sz w:val="24"/>
          <w:szCs w:val="24"/>
        </w:rPr>
      </w:pPr>
      <w:r w:rsidRPr="00323144">
        <w:rPr>
          <w:rFonts w:ascii="Arial" w:hAnsi="Arial" w:cs="Arial"/>
          <w:b w:val="0"/>
          <w:color w:val="000000"/>
          <w:sz w:val="24"/>
          <w:szCs w:val="24"/>
        </w:rPr>
        <w:t xml:space="preserve">Alan Gabriel </w:t>
      </w:r>
      <w:proofErr w:type="spellStart"/>
      <w:proofErr w:type="gramStart"/>
      <w:r w:rsidRPr="00323144">
        <w:rPr>
          <w:rFonts w:ascii="Arial" w:hAnsi="Arial" w:cs="Arial"/>
          <w:b w:val="0"/>
          <w:color w:val="000000"/>
          <w:sz w:val="24"/>
          <w:szCs w:val="24"/>
        </w:rPr>
        <w:t>Gish</w:t>
      </w:r>
      <w:proofErr w:type="spellEnd"/>
      <w:r w:rsidR="00092D62">
        <w:rPr>
          <w:rFonts w:ascii="Arial" w:hAnsi="Arial" w:cs="Arial"/>
          <w:b w:val="0"/>
          <w:color w:val="000000"/>
          <w:sz w:val="24"/>
          <w:szCs w:val="24"/>
        </w:rPr>
        <w:t>(</w:t>
      </w:r>
      <w:proofErr w:type="gramEnd"/>
      <w:r w:rsidR="00092D62">
        <w:rPr>
          <w:rFonts w:ascii="Arial" w:hAnsi="Arial" w:cs="Arial"/>
          <w:b w:val="0"/>
          <w:color w:val="000000"/>
          <w:sz w:val="24"/>
          <w:szCs w:val="24"/>
        </w:rPr>
        <w:t>PIBIB/Fundação Araucária/</w:t>
      </w:r>
      <w:proofErr w:type="spellStart"/>
      <w:r w:rsidR="00092D62">
        <w:rPr>
          <w:rFonts w:ascii="Arial" w:hAnsi="Arial" w:cs="Arial"/>
          <w:b w:val="0"/>
          <w:color w:val="000000"/>
          <w:sz w:val="24"/>
          <w:szCs w:val="24"/>
        </w:rPr>
        <w:t>Unioeste</w:t>
      </w:r>
      <w:proofErr w:type="spellEnd"/>
      <w:r w:rsidR="00092D62">
        <w:rPr>
          <w:rFonts w:ascii="Arial" w:hAnsi="Arial" w:cs="Arial"/>
          <w:b w:val="0"/>
          <w:color w:val="000000"/>
          <w:sz w:val="24"/>
          <w:szCs w:val="24"/>
        </w:rPr>
        <w:t>)</w:t>
      </w:r>
      <w:r w:rsidRPr="00323144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proofErr w:type="spellStart"/>
      <w:r w:rsidR="0068141C" w:rsidRPr="00323144">
        <w:rPr>
          <w:rFonts w:ascii="Arial" w:hAnsi="Arial" w:cs="Arial"/>
          <w:b w:val="0"/>
          <w:color w:val="000000"/>
          <w:sz w:val="24"/>
          <w:szCs w:val="24"/>
        </w:rPr>
        <w:t>Maximiliane</w:t>
      </w:r>
      <w:proofErr w:type="spellEnd"/>
      <w:r w:rsidR="0068141C" w:rsidRPr="00323144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68141C" w:rsidRPr="00323144">
        <w:rPr>
          <w:rFonts w:ascii="Arial" w:hAnsi="Arial" w:cs="Arial"/>
          <w:b w:val="0"/>
          <w:color w:val="000000"/>
          <w:sz w:val="24"/>
          <w:szCs w:val="24"/>
        </w:rPr>
        <w:t>Alavarse</w:t>
      </w:r>
      <w:proofErr w:type="spellEnd"/>
      <w:r w:rsidR="0068141C" w:rsidRPr="00323144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68141C" w:rsidRPr="00323144">
        <w:rPr>
          <w:rFonts w:ascii="Arial" w:hAnsi="Arial" w:cs="Arial"/>
          <w:b w:val="0"/>
          <w:color w:val="000000"/>
          <w:sz w:val="24"/>
          <w:szCs w:val="24"/>
        </w:rPr>
        <w:t>Zambom</w:t>
      </w:r>
      <w:proofErr w:type="spellEnd"/>
      <w:r w:rsidR="00092D62">
        <w:rPr>
          <w:rFonts w:ascii="Arial" w:hAnsi="Arial" w:cs="Arial"/>
          <w:b w:val="0"/>
          <w:color w:val="000000"/>
          <w:sz w:val="24"/>
          <w:szCs w:val="24"/>
        </w:rPr>
        <w:t xml:space="preserve"> (Orientador)</w:t>
      </w:r>
      <w:r w:rsidR="0068141C" w:rsidRPr="00323144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Pr="00323144">
        <w:rPr>
          <w:rFonts w:ascii="Arial" w:hAnsi="Arial" w:cs="Arial"/>
          <w:b w:val="0"/>
          <w:color w:val="000000"/>
          <w:sz w:val="24"/>
          <w:szCs w:val="24"/>
        </w:rPr>
        <w:t>Ana Ruth Estrela Almeida, Kleves Vieira de Almeida</w:t>
      </w:r>
      <w:r w:rsidR="0001151C" w:rsidRPr="00323144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323144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Andressa </w:t>
      </w:r>
      <w:proofErr w:type="spellStart"/>
      <w:r w:rsidRPr="00323144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Faccenda</w:t>
      </w:r>
      <w:proofErr w:type="spellEnd"/>
      <w:r w:rsidR="00092D62">
        <w:rPr>
          <w:rFonts w:ascii="Arial" w:hAnsi="Arial" w:cs="Arial"/>
          <w:b w:val="0"/>
          <w:color w:val="1D2129"/>
          <w:sz w:val="24"/>
          <w:szCs w:val="24"/>
          <w:shd w:val="clear" w:color="auto" w:fill="FFFFFF"/>
        </w:rPr>
        <w:t>,</w:t>
      </w:r>
      <w:r w:rsidR="00323144">
        <w:rPr>
          <w:rFonts w:ascii="Arial" w:hAnsi="Arial" w:cs="Arial"/>
          <w:b w:val="0"/>
          <w:color w:val="1D2129"/>
          <w:sz w:val="24"/>
          <w:szCs w:val="24"/>
          <w:shd w:val="clear" w:color="auto" w:fill="FFFFFF"/>
        </w:rPr>
        <w:t xml:space="preserve"> </w:t>
      </w:r>
      <w:r w:rsidR="00323144">
        <w:rPr>
          <w:rFonts w:ascii="Arial" w:hAnsi="Arial" w:cs="Arial"/>
          <w:b w:val="0"/>
          <w:sz w:val="24"/>
          <w:szCs w:val="24"/>
        </w:rPr>
        <w:t>e</w:t>
      </w:r>
      <w:r w:rsidR="00FE0A87" w:rsidRPr="00323144">
        <w:rPr>
          <w:rFonts w:ascii="Arial" w:hAnsi="Arial" w:cs="Arial"/>
          <w:b w:val="0"/>
          <w:sz w:val="24"/>
          <w:szCs w:val="24"/>
        </w:rPr>
        <w:t>-mail:</w:t>
      </w:r>
      <w:r w:rsidR="00323144">
        <w:rPr>
          <w:rFonts w:ascii="Arial" w:hAnsi="Arial" w:cs="Arial"/>
          <w:b w:val="0"/>
          <w:sz w:val="24"/>
          <w:szCs w:val="24"/>
        </w:rPr>
        <w:t xml:space="preserve"> mazambom@hotmail.com</w:t>
      </w:r>
    </w:p>
    <w:p w:rsidR="00FE0A87" w:rsidRPr="00323144" w:rsidRDefault="00FE0A87" w:rsidP="002D7451">
      <w:pPr>
        <w:jc w:val="center"/>
        <w:rPr>
          <w:rFonts w:ascii="Arial" w:hAnsi="Arial" w:cs="Arial"/>
        </w:rPr>
      </w:pPr>
    </w:p>
    <w:p w:rsidR="00FE0A87" w:rsidRPr="00323144" w:rsidRDefault="00FE0A87" w:rsidP="00092D62">
      <w:pPr>
        <w:jc w:val="center"/>
        <w:rPr>
          <w:rFonts w:ascii="Arial" w:hAnsi="Arial" w:cs="Arial"/>
        </w:rPr>
      </w:pPr>
      <w:r w:rsidRPr="00323144">
        <w:rPr>
          <w:rFonts w:ascii="Arial" w:hAnsi="Arial" w:cs="Arial"/>
        </w:rPr>
        <w:t>Universidade Estadual do Oes</w:t>
      </w:r>
      <w:r w:rsidR="0068141C" w:rsidRPr="00323144">
        <w:rPr>
          <w:rFonts w:ascii="Arial" w:hAnsi="Arial" w:cs="Arial"/>
        </w:rPr>
        <w:t xml:space="preserve">te do Paraná/Centro de Ciências </w:t>
      </w:r>
      <w:r w:rsidR="0001151C" w:rsidRPr="00323144">
        <w:rPr>
          <w:rFonts w:ascii="Arial" w:hAnsi="Arial" w:cs="Arial"/>
        </w:rPr>
        <w:t>Agrárias/Marechal Cândido Rondon</w:t>
      </w:r>
      <w:r w:rsidRPr="00323144">
        <w:rPr>
          <w:rFonts w:ascii="Arial" w:hAnsi="Arial" w:cs="Arial"/>
        </w:rPr>
        <w:t>, PR.</w:t>
      </w:r>
    </w:p>
    <w:p w:rsidR="00FE0A87" w:rsidRPr="00323144" w:rsidRDefault="00FE0A87" w:rsidP="002D7451">
      <w:pPr>
        <w:jc w:val="both"/>
        <w:rPr>
          <w:rFonts w:ascii="Arial" w:hAnsi="Arial" w:cs="Arial"/>
        </w:rPr>
      </w:pPr>
    </w:p>
    <w:p w:rsidR="00FE0A87" w:rsidRDefault="007468CD" w:rsidP="002D7451">
      <w:pPr>
        <w:jc w:val="both"/>
        <w:rPr>
          <w:rFonts w:ascii="Arial" w:hAnsi="Arial" w:cs="Arial"/>
        </w:rPr>
      </w:pPr>
      <w:r w:rsidRPr="00323144">
        <w:rPr>
          <w:rFonts w:ascii="Arial" w:hAnsi="Arial" w:cs="Arial"/>
        </w:rPr>
        <w:t>Ciências Agrárias</w:t>
      </w:r>
      <w:r w:rsidR="006F4374" w:rsidRPr="00323144">
        <w:rPr>
          <w:rFonts w:ascii="Arial" w:hAnsi="Arial" w:cs="Arial"/>
        </w:rPr>
        <w:t>/Z</w:t>
      </w:r>
      <w:r w:rsidR="001722E5" w:rsidRPr="00323144">
        <w:rPr>
          <w:rFonts w:ascii="Arial" w:hAnsi="Arial" w:cs="Arial"/>
        </w:rPr>
        <w:t>ootecnia</w:t>
      </w:r>
      <w:bookmarkStart w:id="0" w:name="_GoBack"/>
      <w:bookmarkEnd w:id="0"/>
    </w:p>
    <w:p w:rsidR="00323144" w:rsidRDefault="00323144" w:rsidP="002D7451">
      <w:pPr>
        <w:jc w:val="both"/>
        <w:rPr>
          <w:rFonts w:ascii="Arial" w:hAnsi="Arial" w:cs="Arial"/>
        </w:rPr>
      </w:pPr>
    </w:p>
    <w:p w:rsidR="00323144" w:rsidRPr="002D7451" w:rsidRDefault="00323144" w:rsidP="002D7451">
      <w:pPr>
        <w:jc w:val="both"/>
        <w:rPr>
          <w:rFonts w:ascii="Arial" w:hAnsi="Arial" w:cs="Arial"/>
        </w:rPr>
      </w:pPr>
      <w:r w:rsidRPr="00323144">
        <w:rPr>
          <w:rFonts w:ascii="Arial" w:hAnsi="Arial" w:cs="Arial"/>
          <w:b/>
        </w:rPr>
        <w:t xml:space="preserve">Palavras-chave: </w:t>
      </w:r>
      <w:r w:rsidR="002D7451" w:rsidRPr="002D7451">
        <w:rPr>
          <w:rFonts w:ascii="Arial" w:hAnsi="Arial" w:cs="Arial"/>
        </w:rPr>
        <w:t xml:space="preserve">Fermentação, ruminantes, </w:t>
      </w:r>
      <w:r w:rsidR="002D7451">
        <w:rPr>
          <w:rFonts w:ascii="Arial" w:hAnsi="Arial" w:cs="Arial"/>
        </w:rPr>
        <w:t>gás</w:t>
      </w:r>
    </w:p>
    <w:p w:rsidR="00323144" w:rsidRPr="00323144" w:rsidRDefault="00323144" w:rsidP="002D7451">
      <w:pPr>
        <w:jc w:val="both"/>
        <w:rPr>
          <w:rFonts w:ascii="Arial" w:hAnsi="Arial" w:cs="Arial"/>
        </w:rPr>
      </w:pPr>
    </w:p>
    <w:p w:rsidR="00FE0A87" w:rsidRDefault="00FE0A87" w:rsidP="002D7451">
      <w:pPr>
        <w:jc w:val="both"/>
        <w:rPr>
          <w:rFonts w:ascii="Arial" w:hAnsi="Arial" w:cs="Arial"/>
          <w:b/>
        </w:rPr>
      </w:pPr>
      <w:r w:rsidRPr="00323144">
        <w:rPr>
          <w:rFonts w:ascii="Arial" w:hAnsi="Arial" w:cs="Arial"/>
          <w:b/>
        </w:rPr>
        <w:t>Resumo</w:t>
      </w:r>
    </w:p>
    <w:p w:rsidR="00323144" w:rsidRPr="002D7451" w:rsidRDefault="00323144" w:rsidP="002D7451">
      <w:pPr>
        <w:jc w:val="both"/>
        <w:rPr>
          <w:rFonts w:ascii="Arial" w:hAnsi="Arial" w:cs="Arial"/>
        </w:rPr>
      </w:pPr>
      <w:r w:rsidRPr="00D26AE9">
        <w:rPr>
          <w:rFonts w:ascii="Arial" w:hAnsi="Arial" w:cs="Arial"/>
        </w:rPr>
        <w:t xml:space="preserve">Objetivou-se </w:t>
      </w:r>
      <w:r>
        <w:rPr>
          <w:rFonts w:ascii="Arial" w:hAnsi="Arial" w:cs="Arial"/>
        </w:rPr>
        <w:t>avaliar</w:t>
      </w:r>
      <w:r w:rsidRPr="0014537B">
        <w:rPr>
          <w:rFonts w:ascii="Arial" w:hAnsi="Arial" w:cs="Arial"/>
        </w:rPr>
        <w:t xml:space="preserve"> a </w:t>
      </w:r>
      <w:proofErr w:type="spellStart"/>
      <w:r w:rsidRPr="0014537B">
        <w:rPr>
          <w:rFonts w:ascii="Arial" w:hAnsi="Arial" w:cs="Arial"/>
        </w:rPr>
        <w:t>degradabilidade</w:t>
      </w:r>
      <w:proofErr w:type="spellEnd"/>
      <w:r w:rsidRPr="0014537B">
        <w:rPr>
          <w:rFonts w:ascii="Arial" w:hAnsi="Arial" w:cs="Arial"/>
        </w:rPr>
        <w:t xml:space="preserve"> </w:t>
      </w:r>
      <w:proofErr w:type="spellStart"/>
      <w:r w:rsidRPr="0014537B">
        <w:rPr>
          <w:rFonts w:ascii="Arial" w:hAnsi="Arial" w:cs="Arial"/>
        </w:rPr>
        <w:t>ruminal</w:t>
      </w:r>
      <w:proofErr w:type="spellEnd"/>
      <w:r w:rsidRPr="0014537B">
        <w:rPr>
          <w:rFonts w:ascii="Arial" w:hAnsi="Arial" w:cs="Arial"/>
        </w:rPr>
        <w:t xml:space="preserve"> </w:t>
      </w:r>
      <w:r w:rsidRPr="0014537B">
        <w:rPr>
          <w:rFonts w:ascii="Arial" w:hAnsi="Arial" w:cs="Arial"/>
          <w:i/>
        </w:rPr>
        <w:t>in vitro</w:t>
      </w:r>
      <w:r w:rsidRPr="0014537B">
        <w:rPr>
          <w:rFonts w:ascii="Arial" w:hAnsi="Arial" w:cs="Arial"/>
        </w:rPr>
        <w:t xml:space="preserve"> de dietas contendo resíduo </w:t>
      </w:r>
      <w:r>
        <w:rPr>
          <w:rFonts w:ascii="Arial" w:hAnsi="Arial" w:cs="Arial"/>
        </w:rPr>
        <w:t xml:space="preserve">desidratado </w:t>
      </w:r>
      <w:r w:rsidRPr="0014537B">
        <w:rPr>
          <w:rFonts w:ascii="Arial" w:hAnsi="Arial" w:cs="Arial"/>
        </w:rPr>
        <w:t xml:space="preserve">de fecularia de mandioca </w:t>
      </w:r>
      <w:r>
        <w:rPr>
          <w:rFonts w:ascii="Arial" w:hAnsi="Arial" w:cs="Arial"/>
        </w:rPr>
        <w:t xml:space="preserve">(RDFM) </w:t>
      </w:r>
      <w:r w:rsidRPr="0014537B">
        <w:rPr>
          <w:rFonts w:ascii="Arial" w:hAnsi="Arial" w:cs="Arial"/>
        </w:rPr>
        <w:t xml:space="preserve">associada a níveis de ureia. </w:t>
      </w:r>
      <w:r w:rsidRPr="004942B7">
        <w:rPr>
          <w:rFonts w:ascii="Arial" w:hAnsi="Arial" w:cs="Arial"/>
          <w:lang w:val="pt-PT"/>
        </w:rPr>
        <w:t xml:space="preserve">O experimento foi </w:t>
      </w:r>
      <w:r>
        <w:rPr>
          <w:rFonts w:ascii="Arial" w:hAnsi="Arial" w:cs="Arial"/>
        </w:rPr>
        <w:t>conduzido</w:t>
      </w:r>
      <w:r w:rsidRPr="004942B7">
        <w:rPr>
          <w:rFonts w:ascii="Arial" w:hAnsi="Arial" w:cs="Arial"/>
          <w:lang w:val="pt-PT"/>
        </w:rPr>
        <w:t xml:space="preserve"> no Laboratório de Análises de Alimentos e Nutrição Animal da Universid</w:t>
      </w:r>
      <w:r w:rsidR="00D00928">
        <w:rPr>
          <w:rFonts w:ascii="Arial" w:hAnsi="Arial" w:cs="Arial"/>
          <w:lang w:val="pt-PT"/>
        </w:rPr>
        <w:t xml:space="preserve">ade Estadual do Oeste do Paraná. </w:t>
      </w:r>
      <w:r w:rsidRPr="004942B7">
        <w:rPr>
          <w:rFonts w:ascii="Arial" w:hAnsi="Arial" w:cs="Arial"/>
          <w:lang w:val="pt-PT"/>
        </w:rPr>
        <w:t>Os tratamentos avaliados foram os níveis 0%, 0,4%, 0,8%,</w:t>
      </w:r>
      <w:r>
        <w:rPr>
          <w:rFonts w:ascii="Arial" w:hAnsi="Arial" w:cs="Arial"/>
          <w:lang w:val="pt-PT"/>
        </w:rPr>
        <w:t xml:space="preserve"> 1,2% e 1,6% de ureia protegida</w:t>
      </w:r>
      <w:r w:rsidR="00D00928">
        <w:rPr>
          <w:rFonts w:ascii="Arial" w:hAnsi="Arial" w:cs="Arial"/>
          <w:lang w:val="pt-PT"/>
        </w:rPr>
        <w:t xml:space="preserve"> no concentrado</w:t>
      </w:r>
      <w:r>
        <w:rPr>
          <w:rFonts w:ascii="Arial" w:hAnsi="Arial" w:cs="Arial"/>
          <w:lang w:val="pt-PT"/>
        </w:rPr>
        <w:t xml:space="preserve">. </w:t>
      </w:r>
      <w:r>
        <w:rPr>
          <w:rFonts w:ascii="Arial" w:hAnsi="Arial" w:cs="Arial"/>
        </w:rPr>
        <w:t xml:space="preserve">As dietas </w:t>
      </w:r>
      <w:r w:rsidRPr="004942B7">
        <w:rPr>
          <w:rFonts w:ascii="Arial" w:hAnsi="Arial" w:cs="Arial"/>
        </w:rPr>
        <w:t>foram i</w:t>
      </w:r>
      <w:r>
        <w:rPr>
          <w:rFonts w:ascii="Arial" w:hAnsi="Arial" w:cs="Arial"/>
        </w:rPr>
        <w:t xml:space="preserve">ntroduzidas em frascos de vidro recebendo </w:t>
      </w:r>
      <w:r w:rsidRPr="004942B7">
        <w:rPr>
          <w:rFonts w:ascii="Arial" w:hAnsi="Arial" w:cs="Arial"/>
        </w:rPr>
        <w:t>solução tampão (pH 6,8)</w:t>
      </w:r>
      <w:r>
        <w:rPr>
          <w:rFonts w:ascii="Arial" w:hAnsi="Arial" w:cs="Arial"/>
        </w:rPr>
        <w:t xml:space="preserve"> e incubadas com </w:t>
      </w:r>
      <w:r w:rsidRPr="004942B7">
        <w:rPr>
          <w:rFonts w:ascii="Arial" w:hAnsi="Arial" w:cs="Arial"/>
        </w:rPr>
        <w:t xml:space="preserve">líquido </w:t>
      </w:r>
      <w:proofErr w:type="spellStart"/>
      <w:r w:rsidRPr="004942B7">
        <w:rPr>
          <w:rFonts w:ascii="Arial" w:hAnsi="Arial" w:cs="Arial"/>
        </w:rPr>
        <w:t>ruminal</w:t>
      </w:r>
      <w:proofErr w:type="spellEnd"/>
      <w:r w:rsidRPr="00494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 a </w:t>
      </w:r>
      <w:r w:rsidRPr="004942B7">
        <w:rPr>
          <w:rFonts w:ascii="Arial" w:hAnsi="Arial" w:cs="Arial"/>
        </w:rPr>
        <w:t>aspersão de CO</w:t>
      </w:r>
      <w:r>
        <w:rPr>
          <w:rFonts w:ascii="Arial" w:hAnsi="Arial" w:cs="Arial"/>
          <w:vertAlign w:val="subscript"/>
        </w:rPr>
        <w:t>2</w:t>
      </w:r>
      <w:r w:rsidRPr="00AD7214">
        <w:rPr>
          <w:rFonts w:ascii="Arial" w:hAnsi="Arial" w:cs="Arial"/>
        </w:rPr>
        <w:t>,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mantidos </w:t>
      </w:r>
      <w:r w:rsidRPr="004942B7">
        <w:rPr>
          <w:rFonts w:ascii="Arial" w:hAnsi="Arial" w:cs="Arial"/>
        </w:rPr>
        <w:t>em banho metabólico a 39,5ºC</w:t>
      </w:r>
      <w:r>
        <w:rPr>
          <w:rFonts w:ascii="Arial" w:hAnsi="Arial" w:cs="Arial"/>
        </w:rPr>
        <w:t xml:space="preserve"> por 48 horas. Posteriormente, o </w:t>
      </w:r>
      <w:r w:rsidRPr="004942B7">
        <w:rPr>
          <w:rFonts w:ascii="Arial" w:hAnsi="Arial" w:cs="Arial"/>
        </w:rPr>
        <w:t xml:space="preserve">conteúdo dos frascos foi filtrado em cadinhos filtrantes </w:t>
      </w:r>
      <w:r>
        <w:rPr>
          <w:rFonts w:ascii="Arial" w:hAnsi="Arial" w:cs="Arial"/>
        </w:rPr>
        <w:t>e le</w:t>
      </w:r>
      <w:r w:rsidRPr="004942B7">
        <w:rPr>
          <w:rFonts w:ascii="Arial" w:hAnsi="Arial" w:cs="Arial"/>
        </w:rPr>
        <w:t xml:space="preserve">vados à estufa 105 °C para determinação da MS remanescente. </w:t>
      </w:r>
      <w:r w:rsidRPr="002068F6">
        <w:rPr>
          <w:rFonts w:ascii="Arial" w:hAnsi="Arial" w:cs="Arial"/>
        </w:rPr>
        <w:t>Verificou</w:t>
      </w:r>
      <w:r>
        <w:rPr>
          <w:rFonts w:ascii="Arial" w:hAnsi="Arial" w:cs="Arial"/>
        </w:rPr>
        <w:t>-</w:t>
      </w:r>
      <w:r w:rsidRPr="002068F6">
        <w:rPr>
          <w:rFonts w:ascii="Arial" w:hAnsi="Arial" w:cs="Arial"/>
        </w:rPr>
        <w:t xml:space="preserve">se efeito linear crescente </w:t>
      </w:r>
      <w:r>
        <w:rPr>
          <w:rFonts w:ascii="Arial" w:hAnsi="Arial" w:cs="Arial"/>
        </w:rPr>
        <w:t>(p&lt;0,05) para a fração C</w:t>
      </w:r>
      <w:r w:rsidR="00D00928">
        <w:rPr>
          <w:rFonts w:ascii="Arial" w:hAnsi="Arial" w:cs="Arial"/>
        </w:rPr>
        <w:t xml:space="preserve">, referente ao </w:t>
      </w:r>
      <w:proofErr w:type="spellStart"/>
      <w:r w:rsidR="00D00928" w:rsidRPr="00D00928">
        <w:rPr>
          <w:rFonts w:ascii="Arial" w:hAnsi="Arial" w:cs="Arial"/>
          <w:i/>
        </w:rPr>
        <w:t>lag</w:t>
      </w:r>
      <w:proofErr w:type="spellEnd"/>
      <w:r w:rsidR="00D00928" w:rsidRPr="00D00928">
        <w:rPr>
          <w:rFonts w:ascii="Arial" w:hAnsi="Arial" w:cs="Arial"/>
          <w:i/>
        </w:rPr>
        <w:t xml:space="preserve"> time</w:t>
      </w:r>
      <w:r>
        <w:rPr>
          <w:rFonts w:ascii="Arial" w:hAnsi="Arial" w:cs="Arial"/>
        </w:rPr>
        <w:t xml:space="preserve"> entre os tratamentos. </w:t>
      </w:r>
      <w:r w:rsidRPr="008F22B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frações </w:t>
      </w:r>
      <w:proofErr w:type="gramStart"/>
      <w:r>
        <w:rPr>
          <w:rFonts w:ascii="Arial" w:hAnsi="Arial" w:cs="Arial"/>
        </w:rPr>
        <w:t>A, B</w:t>
      </w:r>
      <w:proofErr w:type="gramEnd"/>
      <w:r>
        <w:rPr>
          <w:rFonts w:ascii="Arial" w:hAnsi="Arial" w:cs="Arial"/>
        </w:rPr>
        <w:t xml:space="preserve">, D, E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r w:rsidRPr="008F22BE">
        <w:rPr>
          <w:rFonts w:ascii="Arial" w:hAnsi="Arial" w:cs="Arial"/>
        </w:rPr>
        <w:t>A+D</w:t>
      </w:r>
      <w:r w:rsidR="00D00928">
        <w:rPr>
          <w:rFonts w:ascii="Arial" w:hAnsi="Arial" w:cs="Arial"/>
        </w:rPr>
        <w:t xml:space="preserve"> não apresentaram efeito </w:t>
      </w:r>
      <w:r>
        <w:rPr>
          <w:rFonts w:ascii="Arial" w:hAnsi="Arial" w:cs="Arial"/>
        </w:rPr>
        <w:t>(</w:t>
      </w:r>
      <w:r w:rsidR="007269E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&gt;0,05). A adição de até 1,6 % de ureia protegida associada ao RDFM não </w:t>
      </w:r>
      <w:r w:rsidR="007269E6" w:rsidRPr="00745487">
        <w:rPr>
          <w:rFonts w:ascii="Arial" w:hAnsi="Arial" w:cs="Arial"/>
        </w:rPr>
        <w:t>influenciou (P&gt;0,05)</w:t>
      </w:r>
      <w:r>
        <w:rPr>
          <w:rFonts w:ascii="Arial" w:hAnsi="Arial" w:cs="Arial"/>
        </w:rPr>
        <w:t xml:space="preserve"> a degradação </w:t>
      </w:r>
      <w:r w:rsidRPr="00EE5BDE">
        <w:rPr>
          <w:rFonts w:ascii="Arial" w:hAnsi="Arial" w:cs="Arial"/>
          <w:i/>
        </w:rPr>
        <w:t>in vitro</w:t>
      </w:r>
      <w:r>
        <w:rPr>
          <w:rFonts w:ascii="Arial" w:hAnsi="Arial" w:cs="Arial"/>
        </w:rPr>
        <w:t xml:space="preserve"> da matéria seca incubada</w:t>
      </w:r>
      <w:r w:rsidR="00D00928">
        <w:rPr>
          <w:rFonts w:ascii="Arial" w:hAnsi="Arial" w:cs="Arial"/>
        </w:rPr>
        <w:t>.</w:t>
      </w:r>
    </w:p>
    <w:p w:rsidR="0015784A" w:rsidRPr="00323144" w:rsidRDefault="0015784A" w:rsidP="002D7451">
      <w:pPr>
        <w:jc w:val="both"/>
        <w:rPr>
          <w:rFonts w:ascii="Arial" w:hAnsi="Arial" w:cs="Arial"/>
        </w:rPr>
      </w:pPr>
    </w:p>
    <w:p w:rsidR="00FE0A87" w:rsidRPr="00323144" w:rsidRDefault="00FE0A87" w:rsidP="002D7451">
      <w:pPr>
        <w:jc w:val="both"/>
        <w:rPr>
          <w:rFonts w:ascii="Arial" w:hAnsi="Arial" w:cs="Arial"/>
          <w:b/>
        </w:rPr>
      </w:pPr>
      <w:r w:rsidRPr="00323144">
        <w:rPr>
          <w:rFonts w:ascii="Arial" w:hAnsi="Arial" w:cs="Arial"/>
          <w:b/>
        </w:rPr>
        <w:t>Introdução</w:t>
      </w:r>
    </w:p>
    <w:p w:rsidR="00A9407E" w:rsidRPr="00323144" w:rsidRDefault="00A9407E" w:rsidP="002D7451">
      <w:pPr>
        <w:jc w:val="both"/>
        <w:rPr>
          <w:rFonts w:ascii="Arial" w:hAnsi="Arial" w:cs="Arial"/>
        </w:rPr>
      </w:pPr>
    </w:p>
    <w:p w:rsidR="004666E5" w:rsidRPr="00323144" w:rsidRDefault="00A9407E" w:rsidP="002D7451">
      <w:pPr>
        <w:ind w:firstLine="709"/>
        <w:jc w:val="both"/>
        <w:rPr>
          <w:rFonts w:ascii="Arial" w:hAnsi="Arial" w:cs="Arial"/>
        </w:rPr>
      </w:pPr>
      <w:r w:rsidRPr="00323144">
        <w:rPr>
          <w:rFonts w:ascii="Arial" w:hAnsi="Arial" w:cs="Arial"/>
        </w:rPr>
        <w:t xml:space="preserve">A </w:t>
      </w:r>
      <w:r w:rsidR="00B16373" w:rsidRPr="00323144">
        <w:rPr>
          <w:rFonts w:ascii="Arial" w:hAnsi="Arial" w:cs="Arial"/>
        </w:rPr>
        <w:t xml:space="preserve">constante busca por alternativas </w:t>
      </w:r>
      <w:r w:rsidRPr="00323144">
        <w:rPr>
          <w:rFonts w:ascii="Arial" w:hAnsi="Arial" w:cs="Arial"/>
        </w:rPr>
        <w:t>alimentares em sistema</w:t>
      </w:r>
      <w:r w:rsidR="00B16373" w:rsidRPr="00323144">
        <w:rPr>
          <w:rFonts w:ascii="Arial" w:hAnsi="Arial" w:cs="Arial"/>
        </w:rPr>
        <w:t>s</w:t>
      </w:r>
      <w:r w:rsidRPr="00323144">
        <w:rPr>
          <w:rFonts w:ascii="Arial" w:hAnsi="Arial" w:cs="Arial"/>
        </w:rPr>
        <w:t xml:space="preserve"> de produção animal tem gerado</w:t>
      </w:r>
      <w:r w:rsidR="006F4374" w:rsidRPr="00323144">
        <w:rPr>
          <w:rFonts w:ascii="Arial" w:hAnsi="Arial" w:cs="Arial"/>
        </w:rPr>
        <w:t xml:space="preserve"> </w:t>
      </w:r>
      <w:r w:rsidR="00AC7ADE" w:rsidRPr="00323144">
        <w:rPr>
          <w:rFonts w:ascii="Arial" w:hAnsi="Arial" w:cs="Arial"/>
        </w:rPr>
        <w:t>diversos</w:t>
      </w:r>
      <w:r w:rsidR="006F4374" w:rsidRPr="00323144">
        <w:rPr>
          <w:rFonts w:ascii="Arial" w:hAnsi="Arial" w:cs="Arial"/>
        </w:rPr>
        <w:t xml:space="preserve"> </w:t>
      </w:r>
      <w:r w:rsidR="00B57814" w:rsidRPr="00323144">
        <w:rPr>
          <w:rFonts w:ascii="Arial" w:hAnsi="Arial" w:cs="Arial"/>
        </w:rPr>
        <w:t>estudos</w:t>
      </w:r>
      <w:r w:rsidR="00546F1C" w:rsidRPr="00323144">
        <w:rPr>
          <w:rFonts w:ascii="Arial" w:hAnsi="Arial" w:cs="Arial"/>
        </w:rPr>
        <w:t xml:space="preserve"> </w:t>
      </w:r>
      <w:r w:rsidRPr="00323144">
        <w:rPr>
          <w:rFonts w:ascii="Arial" w:hAnsi="Arial" w:cs="Arial"/>
        </w:rPr>
        <w:t>qu</w:t>
      </w:r>
      <w:r w:rsidR="00AC7ADE" w:rsidRPr="00323144">
        <w:rPr>
          <w:rFonts w:ascii="Arial" w:hAnsi="Arial" w:cs="Arial"/>
        </w:rPr>
        <w:t xml:space="preserve">e buscam </w:t>
      </w:r>
      <w:r w:rsidRPr="00323144">
        <w:rPr>
          <w:rFonts w:ascii="Arial" w:hAnsi="Arial" w:cs="Arial"/>
        </w:rPr>
        <w:t xml:space="preserve">avaliar </w:t>
      </w:r>
      <w:r w:rsidR="00B16373" w:rsidRPr="00323144">
        <w:rPr>
          <w:rFonts w:ascii="Arial" w:hAnsi="Arial" w:cs="Arial"/>
        </w:rPr>
        <w:t>a qualidade nutricional de alimentos</w:t>
      </w:r>
      <w:r w:rsidR="006F4374" w:rsidRPr="00323144">
        <w:rPr>
          <w:rFonts w:ascii="Arial" w:hAnsi="Arial" w:cs="Arial"/>
        </w:rPr>
        <w:t xml:space="preserve"> </w:t>
      </w:r>
      <w:r w:rsidR="00546F1C" w:rsidRPr="00323144">
        <w:rPr>
          <w:rFonts w:ascii="Arial" w:hAnsi="Arial" w:cs="Arial"/>
        </w:rPr>
        <w:t xml:space="preserve">e ingredientes </w:t>
      </w:r>
      <w:r w:rsidR="00B16373" w:rsidRPr="00323144">
        <w:rPr>
          <w:rFonts w:ascii="Arial" w:hAnsi="Arial" w:cs="Arial"/>
        </w:rPr>
        <w:t xml:space="preserve">destinados </w:t>
      </w:r>
      <w:r w:rsidR="006225F7" w:rsidRPr="00323144">
        <w:rPr>
          <w:rFonts w:ascii="Arial" w:hAnsi="Arial" w:cs="Arial"/>
        </w:rPr>
        <w:t>à</w:t>
      </w:r>
      <w:r w:rsidR="00B16373" w:rsidRPr="00323144">
        <w:rPr>
          <w:rFonts w:ascii="Arial" w:hAnsi="Arial" w:cs="Arial"/>
        </w:rPr>
        <w:t xml:space="preserve"> nutrição animal. Neste contexto, a utilização</w:t>
      </w:r>
      <w:r w:rsidR="006225F7" w:rsidRPr="00323144">
        <w:rPr>
          <w:rFonts w:ascii="Arial" w:hAnsi="Arial" w:cs="Arial"/>
        </w:rPr>
        <w:t xml:space="preserve"> de resíduos de</w:t>
      </w:r>
      <w:r w:rsidR="00B16373" w:rsidRPr="00323144">
        <w:rPr>
          <w:rFonts w:ascii="Arial" w:hAnsi="Arial" w:cs="Arial"/>
        </w:rPr>
        <w:t xml:space="preserve"> agroindústrias na alimentação </w:t>
      </w:r>
      <w:r w:rsidR="00441F0C" w:rsidRPr="00323144">
        <w:rPr>
          <w:rFonts w:ascii="Arial" w:hAnsi="Arial" w:cs="Arial"/>
        </w:rPr>
        <w:t xml:space="preserve">de </w:t>
      </w:r>
      <w:r w:rsidR="00B16373" w:rsidRPr="00323144">
        <w:rPr>
          <w:rFonts w:ascii="Arial" w:hAnsi="Arial" w:cs="Arial"/>
        </w:rPr>
        <w:t>ruminantes</w:t>
      </w:r>
      <w:r w:rsidR="006F4374" w:rsidRPr="00323144">
        <w:rPr>
          <w:rFonts w:ascii="Arial" w:hAnsi="Arial" w:cs="Arial"/>
        </w:rPr>
        <w:t xml:space="preserve">, </w:t>
      </w:r>
      <w:r w:rsidR="00B57814" w:rsidRPr="00323144">
        <w:rPr>
          <w:rFonts w:ascii="Arial" w:hAnsi="Arial" w:cs="Arial"/>
        </w:rPr>
        <w:t>pode</w:t>
      </w:r>
      <w:r w:rsidR="00645C8D" w:rsidRPr="00323144">
        <w:rPr>
          <w:rFonts w:ascii="Arial" w:hAnsi="Arial" w:cs="Arial"/>
        </w:rPr>
        <w:t>m</w:t>
      </w:r>
      <w:r w:rsidR="00B57814" w:rsidRPr="00323144">
        <w:rPr>
          <w:rFonts w:ascii="Arial" w:hAnsi="Arial" w:cs="Arial"/>
        </w:rPr>
        <w:t xml:space="preserve"> </w:t>
      </w:r>
      <w:r w:rsidR="006F4374" w:rsidRPr="00323144">
        <w:rPr>
          <w:rFonts w:ascii="Arial" w:hAnsi="Arial" w:cs="Arial"/>
        </w:rPr>
        <w:t>reduz</w:t>
      </w:r>
      <w:r w:rsidR="00B57814" w:rsidRPr="00323144">
        <w:rPr>
          <w:rFonts w:ascii="Arial" w:hAnsi="Arial" w:cs="Arial"/>
        </w:rPr>
        <w:t>ir</w:t>
      </w:r>
      <w:r w:rsidR="00B16373" w:rsidRPr="00323144">
        <w:rPr>
          <w:rFonts w:ascii="Arial" w:hAnsi="Arial" w:cs="Arial"/>
        </w:rPr>
        <w:t xml:space="preserve"> custos de produção</w:t>
      </w:r>
      <w:r w:rsidR="00546F1C" w:rsidRPr="00323144">
        <w:rPr>
          <w:rFonts w:ascii="Arial" w:hAnsi="Arial" w:cs="Arial"/>
        </w:rPr>
        <w:t>,</w:t>
      </w:r>
      <w:r w:rsidR="00B57814" w:rsidRPr="00323144">
        <w:rPr>
          <w:rFonts w:ascii="Arial" w:hAnsi="Arial" w:cs="Arial"/>
        </w:rPr>
        <w:t xml:space="preserve"> além de </w:t>
      </w:r>
      <w:r w:rsidR="004666E5" w:rsidRPr="00323144">
        <w:rPr>
          <w:rFonts w:ascii="Arial" w:hAnsi="Arial" w:cs="Arial"/>
        </w:rPr>
        <w:t>evita</w:t>
      </w:r>
      <w:r w:rsidR="00B57814" w:rsidRPr="00323144">
        <w:rPr>
          <w:rFonts w:ascii="Arial" w:hAnsi="Arial" w:cs="Arial"/>
        </w:rPr>
        <w:t>r</w:t>
      </w:r>
      <w:r w:rsidR="004666E5" w:rsidRPr="00323144">
        <w:rPr>
          <w:rFonts w:ascii="Arial" w:hAnsi="Arial" w:cs="Arial"/>
        </w:rPr>
        <w:t xml:space="preserve"> </w:t>
      </w:r>
      <w:r w:rsidR="00B16373" w:rsidRPr="00323144">
        <w:rPr>
          <w:rFonts w:ascii="Arial" w:hAnsi="Arial" w:cs="Arial"/>
        </w:rPr>
        <w:t>que sejam lançados de forma desordenada no meio ambiente</w:t>
      </w:r>
      <w:r w:rsidR="00546F1C" w:rsidRPr="00323144">
        <w:rPr>
          <w:rFonts w:ascii="Arial" w:hAnsi="Arial" w:cs="Arial"/>
        </w:rPr>
        <w:t>.</w:t>
      </w:r>
    </w:p>
    <w:p w:rsidR="00E10CA7" w:rsidRPr="00323144" w:rsidRDefault="00A9407E" w:rsidP="002D7451">
      <w:pPr>
        <w:ind w:firstLine="708"/>
        <w:jc w:val="both"/>
        <w:rPr>
          <w:rFonts w:ascii="Arial" w:hAnsi="Arial" w:cs="Arial"/>
        </w:rPr>
      </w:pPr>
      <w:r w:rsidRPr="00323144">
        <w:rPr>
          <w:rFonts w:ascii="Arial" w:hAnsi="Arial" w:cs="Arial"/>
        </w:rPr>
        <w:t xml:space="preserve">O método de produção de gases </w:t>
      </w:r>
      <w:r w:rsidRPr="00323144">
        <w:rPr>
          <w:rFonts w:ascii="Arial" w:hAnsi="Arial" w:cs="Arial"/>
          <w:i/>
        </w:rPr>
        <w:t>in vitro</w:t>
      </w:r>
      <w:r w:rsidRPr="00323144">
        <w:rPr>
          <w:rFonts w:ascii="Arial" w:hAnsi="Arial" w:cs="Arial"/>
        </w:rPr>
        <w:t xml:space="preserve"> determina o valor nutr</w:t>
      </w:r>
      <w:r w:rsidR="00645C8D" w:rsidRPr="00323144">
        <w:rPr>
          <w:rFonts w:ascii="Arial" w:hAnsi="Arial" w:cs="Arial"/>
        </w:rPr>
        <w:t>icional dos alimentos por meio da simulação d</w:t>
      </w:r>
      <w:r w:rsidRPr="00323144">
        <w:rPr>
          <w:rFonts w:ascii="Arial" w:hAnsi="Arial" w:cs="Arial"/>
        </w:rPr>
        <w:t xml:space="preserve">a fermentação </w:t>
      </w:r>
      <w:proofErr w:type="spellStart"/>
      <w:r w:rsidRPr="00323144">
        <w:rPr>
          <w:rFonts w:ascii="Arial" w:hAnsi="Arial" w:cs="Arial"/>
        </w:rPr>
        <w:t>ruminal</w:t>
      </w:r>
      <w:proofErr w:type="spellEnd"/>
      <w:r w:rsidRPr="00323144">
        <w:rPr>
          <w:rFonts w:ascii="Arial" w:hAnsi="Arial" w:cs="Arial"/>
        </w:rPr>
        <w:t xml:space="preserve">, </w:t>
      </w:r>
      <w:r w:rsidR="00645C8D" w:rsidRPr="00323144">
        <w:rPr>
          <w:rFonts w:ascii="Arial" w:hAnsi="Arial" w:cs="Arial"/>
        </w:rPr>
        <w:t xml:space="preserve">o qual correlaciona </w:t>
      </w:r>
      <w:r w:rsidRPr="00323144">
        <w:rPr>
          <w:rFonts w:ascii="Arial" w:hAnsi="Arial" w:cs="Arial"/>
        </w:rPr>
        <w:t xml:space="preserve">o volume de gases produzidos </w:t>
      </w:r>
      <w:r w:rsidR="00645C8D" w:rsidRPr="00323144">
        <w:rPr>
          <w:rFonts w:ascii="Arial" w:hAnsi="Arial" w:cs="Arial"/>
        </w:rPr>
        <w:t xml:space="preserve">através de </w:t>
      </w:r>
      <w:r w:rsidRPr="00323144">
        <w:rPr>
          <w:rFonts w:ascii="Arial" w:hAnsi="Arial" w:cs="Arial"/>
        </w:rPr>
        <w:t>uma curva cumulativa de produção de gás, os valores da digestão do alimento bem como suas frações solúveis e insolúveis (C</w:t>
      </w:r>
      <w:r w:rsidR="002D7451" w:rsidRPr="00323144">
        <w:rPr>
          <w:rFonts w:ascii="Arial" w:hAnsi="Arial" w:cs="Arial"/>
        </w:rPr>
        <w:t>ampos</w:t>
      </w:r>
      <w:r w:rsidRPr="00323144">
        <w:rPr>
          <w:rFonts w:ascii="Arial" w:hAnsi="Arial" w:cs="Arial"/>
        </w:rPr>
        <w:t xml:space="preserve"> </w:t>
      </w:r>
      <w:r w:rsidRPr="000D34A6">
        <w:rPr>
          <w:rFonts w:ascii="Arial" w:hAnsi="Arial" w:cs="Arial"/>
          <w:i/>
        </w:rPr>
        <w:t>et al</w:t>
      </w:r>
      <w:r w:rsidRPr="00323144">
        <w:rPr>
          <w:rFonts w:ascii="Arial" w:hAnsi="Arial" w:cs="Arial"/>
        </w:rPr>
        <w:t>., 2001).</w:t>
      </w:r>
    </w:p>
    <w:p w:rsidR="00E10CA7" w:rsidRPr="00323144" w:rsidRDefault="00313392" w:rsidP="002D7451">
      <w:pPr>
        <w:ind w:firstLine="708"/>
        <w:jc w:val="both"/>
        <w:rPr>
          <w:rFonts w:ascii="Arial" w:hAnsi="Arial" w:cs="Arial"/>
          <w:b/>
        </w:rPr>
      </w:pPr>
      <w:r w:rsidRPr="00323144">
        <w:rPr>
          <w:rFonts w:ascii="Arial" w:hAnsi="Arial" w:cs="Arial"/>
        </w:rPr>
        <w:lastRenderedPageBreak/>
        <w:t xml:space="preserve">Para a definição do valor nutritivo de dietas ou de alimentos é necessário a </w:t>
      </w:r>
      <w:r w:rsidR="006248B6">
        <w:rPr>
          <w:rFonts w:ascii="Arial" w:hAnsi="Arial" w:cs="Arial"/>
        </w:rPr>
        <w:t xml:space="preserve">realização de análises químicas, </w:t>
      </w:r>
      <w:r w:rsidRPr="00323144">
        <w:rPr>
          <w:rFonts w:ascii="Arial" w:hAnsi="Arial" w:cs="Arial"/>
        </w:rPr>
        <w:t xml:space="preserve">da </w:t>
      </w:r>
      <w:proofErr w:type="spellStart"/>
      <w:r w:rsidRPr="00323144">
        <w:rPr>
          <w:rFonts w:ascii="Arial" w:hAnsi="Arial" w:cs="Arial"/>
        </w:rPr>
        <w:t>digestibilidade</w:t>
      </w:r>
      <w:proofErr w:type="spellEnd"/>
      <w:r w:rsidRPr="00323144">
        <w:rPr>
          <w:rFonts w:ascii="Arial" w:hAnsi="Arial" w:cs="Arial"/>
        </w:rPr>
        <w:t xml:space="preserve"> </w:t>
      </w:r>
      <w:r w:rsidRPr="00323144">
        <w:rPr>
          <w:rFonts w:ascii="Arial" w:hAnsi="Arial" w:cs="Arial"/>
          <w:i/>
        </w:rPr>
        <w:t>in vitro</w:t>
      </w:r>
      <w:r w:rsidRPr="00323144">
        <w:rPr>
          <w:rFonts w:ascii="Arial" w:hAnsi="Arial" w:cs="Arial"/>
        </w:rPr>
        <w:t xml:space="preserve">, assim como a avaliação da </w:t>
      </w:r>
      <w:proofErr w:type="spellStart"/>
      <w:r w:rsidRPr="00323144">
        <w:rPr>
          <w:rFonts w:ascii="Arial" w:hAnsi="Arial" w:cs="Arial"/>
        </w:rPr>
        <w:t>degradabilidade</w:t>
      </w:r>
      <w:proofErr w:type="spellEnd"/>
      <w:r w:rsidRPr="00323144">
        <w:rPr>
          <w:rFonts w:ascii="Arial" w:hAnsi="Arial" w:cs="Arial"/>
        </w:rPr>
        <w:t xml:space="preserve"> </w:t>
      </w:r>
      <w:proofErr w:type="spellStart"/>
      <w:r w:rsidRPr="00323144">
        <w:rPr>
          <w:rFonts w:ascii="Arial" w:hAnsi="Arial" w:cs="Arial"/>
        </w:rPr>
        <w:t>ruminal</w:t>
      </w:r>
      <w:proofErr w:type="spellEnd"/>
      <w:r w:rsidRPr="00323144">
        <w:rPr>
          <w:rFonts w:ascii="Arial" w:hAnsi="Arial" w:cs="Arial"/>
        </w:rPr>
        <w:t xml:space="preserve"> (</w:t>
      </w:r>
      <w:proofErr w:type="spellStart"/>
      <w:r w:rsidRPr="00323144">
        <w:rPr>
          <w:rFonts w:ascii="Arial" w:hAnsi="Arial" w:cs="Arial"/>
        </w:rPr>
        <w:t>G</w:t>
      </w:r>
      <w:r w:rsidR="002D7451" w:rsidRPr="00323144">
        <w:rPr>
          <w:rFonts w:ascii="Arial" w:hAnsi="Arial" w:cs="Arial"/>
        </w:rPr>
        <w:t>ordin</w:t>
      </w:r>
      <w:proofErr w:type="spellEnd"/>
      <w:r w:rsidRPr="00323144">
        <w:rPr>
          <w:rFonts w:ascii="Arial" w:hAnsi="Arial" w:cs="Arial"/>
        </w:rPr>
        <w:t xml:space="preserve">, 2011). Portanto, o objetivo deste trabalho foi avaliar a </w:t>
      </w:r>
      <w:proofErr w:type="spellStart"/>
      <w:r w:rsidRPr="00323144">
        <w:rPr>
          <w:rFonts w:ascii="Arial" w:hAnsi="Arial" w:cs="Arial"/>
        </w:rPr>
        <w:t>degradabilidade</w:t>
      </w:r>
      <w:proofErr w:type="spellEnd"/>
      <w:r w:rsidRPr="00323144">
        <w:rPr>
          <w:rFonts w:ascii="Arial" w:hAnsi="Arial" w:cs="Arial"/>
        </w:rPr>
        <w:t xml:space="preserve"> </w:t>
      </w:r>
      <w:proofErr w:type="spellStart"/>
      <w:r w:rsidRPr="00323144">
        <w:rPr>
          <w:rFonts w:ascii="Arial" w:hAnsi="Arial" w:cs="Arial"/>
        </w:rPr>
        <w:t>ruminal</w:t>
      </w:r>
      <w:proofErr w:type="spellEnd"/>
      <w:r w:rsidRPr="00323144">
        <w:rPr>
          <w:rFonts w:ascii="Arial" w:hAnsi="Arial" w:cs="Arial"/>
        </w:rPr>
        <w:t xml:space="preserve"> </w:t>
      </w:r>
      <w:r w:rsidRPr="00323144">
        <w:rPr>
          <w:rFonts w:ascii="Arial" w:hAnsi="Arial" w:cs="Arial"/>
          <w:i/>
        </w:rPr>
        <w:t>in vitro</w:t>
      </w:r>
      <w:r w:rsidRPr="00323144">
        <w:rPr>
          <w:rFonts w:ascii="Arial" w:hAnsi="Arial" w:cs="Arial"/>
        </w:rPr>
        <w:t xml:space="preserve"> de dietas contendo resíduo </w:t>
      </w:r>
      <w:r w:rsidR="00546F1C" w:rsidRPr="00323144">
        <w:rPr>
          <w:rFonts w:ascii="Arial" w:hAnsi="Arial" w:cs="Arial"/>
        </w:rPr>
        <w:t xml:space="preserve">desidratado </w:t>
      </w:r>
      <w:r w:rsidRPr="00323144">
        <w:rPr>
          <w:rFonts w:ascii="Arial" w:hAnsi="Arial" w:cs="Arial"/>
        </w:rPr>
        <w:t>de fecularia de mandioca</w:t>
      </w:r>
      <w:r w:rsidR="00320984" w:rsidRPr="00323144">
        <w:rPr>
          <w:rFonts w:ascii="Arial" w:hAnsi="Arial" w:cs="Arial"/>
        </w:rPr>
        <w:t xml:space="preserve"> (RDFM)</w:t>
      </w:r>
      <w:r w:rsidRPr="00323144">
        <w:rPr>
          <w:rFonts w:ascii="Arial" w:hAnsi="Arial" w:cs="Arial"/>
        </w:rPr>
        <w:t xml:space="preserve"> associada a níveis</w:t>
      </w:r>
      <w:r w:rsidR="00320984" w:rsidRPr="00323144">
        <w:rPr>
          <w:rFonts w:ascii="Arial" w:hAnsi="Arial" w:cs="Arial"/>
        </w:rPr>
        <w:t xml:space="preserve"> </w:t>
      </w:r>
      <w:r w:rsidRPr="00323144">
        <w:rPr>
          <w:rFonts w:ascii="Arial" w:hAnsi="Arial" w:cs="Arial"/>
        </w:rPr>
        <w:t xml:space="preserve">de ureia. </w:t>
      </w:r>
    </w:p>
    <w:p w:rsidR="00701DB6" w:rsidRPr="00323144" w:rsidRDefault="00701DB6" w:rsidP="002D7451">
      <w:pPr>
        <w:jc w:val="both"/>
        <w:rPr>
          <w:rFonts w:ascii="Arial" w:hAnsi="Arial" w:cs="Arial"/>
          <w:b/>
        </w:rPr>
      </w:pPr>
    </w:p>
    <w:p w:rsidR="00FE0A87" w:rsidRPr="00323144" w:rsidRDefault="00A0230A" w:rsidP="002D7451">
      <w:pPr>
        <w:jc w:val="both"/>
        <w:rPr>
          <w:rFonts w:ascii="Arial" w:hAnsi="Arial" w:cs="Arial"/>
          <w:b/>
        </w:rPr>
      </w:pPr>
      <w:r w:rsidRPr="00323144">
        <w:rPr>
          <w:rFonts w:ascii="Arial" w:hAnsi="Arial" w:cs="Arial"/>
          <w:b/>
        </w:rPr>
        <w:t>Material</w:t>
      </w:r>
      <w:r w:rsidR="00FE0A87" w:rsidRPr="00323144">
        <w:rPr>
          <w:rFonts w:ascii="Arial" w:hAnsi="Arial" w:cs="Arial"/>
          <w:b/>
        </w:rPr>
        <w:t xml:space="preserve"> e </w:t>
      </w:r>
      <w:r w:rsidR="005E41B6" w:rsidRPr="00323144">
        <w:rPr>
          <w:rFonts w:ascii="Arial" w:hAnsi="Arial" w:cs="Arial"/>
          <w:b/>
        </w:rPr>
        <w:t>M</w:t>
      </w:r>
      <w:r w:rsidR="00FE0A87" w:rsidRPr="00323144">
        <w:rPr>
          <w:rFonts w:ascii="Arial" w:hAnsi="Arial" w:cs="Arial"/>
          <w:b/>
        </w:rPr>
        <w:t>étodos</w:t>
      </w:r>
    </w:p>
    <w:p w:rsidR="001722E5" w:rsidRPr="00323144" w:rsidRDefault="001722E5" w:rsidP="002D7451">
      <w:pPr>
        <w:jc w:val="both"/>
        <w:rPr>
          <w:rFonts w:ascii="Arial" w:hAnsi="Arial" w:cs="Arial"/>
          <w:b/>
        </w:rPr>
      </w:pPr>
    </w:p>
    <w:p w:rsidR="004942B7" w:rsidRPr="00323144" w:rsidRDefault="004942B7" w:rsidP="002D7451">
      <w:pPr>
        <w:pStyle w:val="Default"/>
        <w:spacing w:after="0" w:line="240" w:lineRule="auto"/>
        <w:ind w:firstLine="708"/>
        <w:jc w:val="both"/>
        <w:rPr>
          <w:rFonts w:ascii="Arial" w:hAnsi="Arial" w:cs="Arial"/>
        </w:rPr>
      </w:pPr>
      <w:r w:rsidRPr="00323144">
        <w:rPr>
          <w:rFonts w:ascii="Arial" w:hAnsi="Arial" w:cs="Arial"/>
        </w:rPr>
        <w:t xml:space="preserve">O experimento foi </w:t>
      </w:r>
      <w:r w:rsidR="00313392" w:rsidRPr="00323144">
        <w:rPr>
          <w:rFonts w:ascii="Arial" w:hAnsi="Arial" w:cs="Arial"/>
        </w:rPr>
        <w:t>conduzido</w:t>
      </w:r>
      <w:r w:rsidRPr="00323144">
        <w:rPr>
          <w:rFonts w:ascii="Arial" w:hAnsi="Arial" w:cs="Arial"/>
        </w:rPr>
        <w:t xml:space="preserve"> no Laboratório de Análises de Alimentos e Nutrição Animal da Universidade Estadual do Oeste do Paraná, Campus de Marechal Cândido Rondon – PR. </w:t>
      </w:r>
    </w:p>
    <w:p w:rsidR="004942B7" w:rsidRPr="00323144" w:rsidRDefault="00323144" w:rsidP="002D7451">
      <w:pPr>
        <w:pStyle w:val="Default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formulação das dietas seguiram as</w:t>
      </w:r>
      <w:r w:rsidR="004942B7" w:rsidRPr="00323144">
        <w:rPr>
          <w:rFonts w:ascii="Arial" w:hAnsi="Arial" w:cs="Arial"/>
        </w:rPr>
        <w:t xml:space="preserve"> recomendações do NRC (2001), sendo composta por 55% de silagem de milho, como fonte de volumoso, e 45% de ração conc</w:t>
      </w:r>
      <w:r w:rsidR="00320984" w:rsidRPr="00323144">
        <w:rPr>
          <w:rFonts w:ascii="Arial" w:hAnsi="Arial" w:cs="Arial"/>
        </w:rPr>
        <w:t>entrada (milho moído, RD</w:t>
      </w:r>
      <w:r w:rsidR="004942B7" w:rsidRPr="00323144">
        <w:rPr>
          <w:rFonts w:ascii="Arial" w:hAnsi="Arial" w:cs="Arial"/>
        </w:rPr>
        <w:t>FM, farelo de soja, suplemento mineral e vitamínico, suplemento de enxofre, fosfato bicalcico, bicarbonato de sódio e ureia protegida Optigen® II. Os tratamentos avaliados foram os níveis 0%, 0,4%, 0,8%, 1,2% e 1,6% de ureia protegida na matéria seca do concentrado.</w:t>
      </w:r>
    </w:p>
    <w:p w:rsidR="00320984" w:rsidRPr="00323144" w:rsidRDefault="004942B7" w:rsidP="002D745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TimesNewRomanPSMT" w:hAnsi="Arial" w:cs="Arial"/>
          <w:lang w:eastAsia="pt-BR"/>
        </w:rPr>
      </w:pPr>
      <w:r w:rsidRPr="00323144">
        <w:rPr>
          <w:rFonts w:ascii="Arial" w:hAnsi="Arial" w:cs="Arial"/>
        </w:rPr>
        <w:t>As dietas foram moídas em moinho de facas a 1</w:t>
      </w:r>
      <w:r w:rsidR="006248B6">
        <w:rPr>
          <w:rFonts w:ascii="Arial" w:hAnsi="Arial" w:cs="Arial"/>
        </w:rPr>
        <w:t xml:space="preserve"> </w:t>
      </w:r>
      <w:r w:rsidRPr="00323144">
        <w:rPr>
          <w:rFonts w:ascii="Arial" w:hAnsi="Arial" w:cs="Arial"/>
        </w:rPr>
        <w:t xml:space="preserve">mm e analisadas para matéria seca (MS) segundo Silva &amp; Queiroz (2002). A produção de gases </w:t>
      </w:r>
      <w:r w:rsidRPr="00323144">
        <w:rPr>
          <w:rFonts w:ascii="Arial" w:hAnsi="Arial" w:cs="Arial"/>
          <w:i/>
        </w:rPr>
        <w:t>in vitro</w:t>
      </w:r>
      <w:r w:rsidRPr="00323144">
        <w:rPr>
          <w:rFonts w:ascii="Arial" w:hAnsi="Arial" w:cs="Arial"/>
        </w:rPr>
        <w:t xml:space="preserve"> foi obtida utilizando a metodologia de </w:t>
      </w:r>
      <w:proofErr w:type="spellStart"/>
      <w:r w:rsidRPr="00323144">
        <w:rPr>
          <w:rFonts w:ascii="Arial" w:hAnsi="Arial" w:cs="Arial"/>
        </w:rPr>
        <w:t>Theodorou</w:t>
      </w:r>
      <w:proofErr w:type="spellEnd"/>
      <w:r w:rsidRPr="00323144">
        <w:rPr>
          <w:rFonts w:ascii="Arial" w:hAnsi="Arial" w:cs="Arial"/>
        </w:rPr>
        <w:t xml:space="preserve"> </w:t>
      </w:r>
      <w:r w:rsidRPr="000D34A6">
        <w:rPr>
          <w:rFonts w:ascii="Arial" w:hAnsi="Arial" w:cs="Arial"/>
          <w:i/>
        </w:rPr>
        <w:t>et al.</w:t>
      </w:r>
      <w:r w:rsidRPr="00323144">
        <w:rPr>
          <w:rFonts w:ascii="Arial" w:hAnsi="Arial" w:cs="Arial"/>
        </w:rPr>
        <w:t xml:space="preserve"> (1994), modificada por M</w:t>
      </w:r>
      <w:r w:rsidR="00317A38">
        <w:rPr>
          <w:rFonts w:ascii="Arial" w:hAnsi="Arial" w:cs="Arial"/>
        </w:rPr>
        <w:t xml:space="preserve">auricio </w:t>
      </w:r>
      <w:r w:rsidR="00317A38" w:rsidRPr="000D34A6">
        <w:rPr>
          <w:rFonts w:ascii="Arial" w:hAnsi="Arial" w:cs="Arial"/>
          <w:i/>
        </w:rPr>
        <w:t>et al.</w:t>
      </w:r>
      <w:r w:rsidR="00317A38">
        <w:rPr>
          <w:rFonts w:ascii="Arial" w:hAnsi="Arial" w:cs="Arial"/>
        </w:rPr>
        <w:t xml:space="preserve"> (1999). Para tanto</w:t>
      </w:r>
      <w:r w:rsidRPr="00323144">
        <w:rPr>
          <w:rFonts w:ascii="Arial" w:hAnsi="Arial" w:cs="Arial"/>
        </w:rPr>
        <w:t>, 500 mg de amostra de cada dieta foram introduzid</w:t>
      </w:r>
      <w:r w:rsidR="00320984" w:rsidRPr="00323144">
        <w:rPr>
          <w:rFonts w:ascii="Arial" w:hAnsi="Arial" w:cs="Arial"/>
        </w:rPr>
        <w:t>as em frascos de vidro de 295 mL</w:t>
      </w:r>
      <w:r w:rsidRPr="00323144">
        <w:rPr>
          <w:rFonts w:ascii="Arial" w:hAnsi="Arial" w:cs="Arial"/>
        </w:rPr>
        <w:t>, os quais receberam 100</w:t>
      </w:r>
      <w:r w:rsidR="00323144">
        <w:rPr>
          <w:rFonts w:ascii="Arial" w:hAnsi="Arial" w:cs="Arial"/>
        </w:rPr>
        <w:t xml:space="preserve"> ml de solução tampão (pH 6,8). </w:t>
      </w:r>
      <w:r w:rsidRPr="00323144">
        <w:rPr>
          <w:rFonts w:ascii="Arial" w:hAnsi="Arial" w:cs="Arial"/>
        </w:rPr>
        <w:t xml:space="preserve">Posteriormente, foi realizada a coleta de líquido </w:t>
      </w:r>
      <w:proofErr w:type="spellStart"/>
      <w:r w:rsidRPr="00323144">
        <w:rPr>
          <w:rFonts w:ascii="Arial" w:hAnsi="Arial" w:cs="Arial"/>
        </w:rPr>
        <w:t>ruminal</w:t>
      </w:r>
      <w:proofErr w:type="spellEnd"/>
      <w:r w:rsidRPr="00323144">
        <w:rPr>
          <w:rFonts w:ascii="Arial" w:hAnsi="Arial" w:cs="Arial"/>
        </w:rPr>
        <w:t xml:space="preserve"> de dois bovinos fistulados no rúmen, sob aspersão de CO</w:t>
      </w:r>
      <w:r w:rsidRPr="00323144">
        <w:rPr>
          <w:rFonts w:ascii="Arial" w:hAnsi="Arial" w:cs="Arial"/>
          <w:vertAlign w:val="subscript"/>
        </w:rPr>
        <w:t xml:space="preserve">2. </w:t>
      </w:r>
      <w:r w:rsidRPr="00323144">
        <w:rPr>
          <w:rFonts w:ascii="Arial" w:hAnsi="Arial" w:cs="Arial"/>
        </w:rPr>
        <w:t>Uma alíquota de</w:t>
      </w:r>
      <w:r w:rsidRPr="00323144">
        <w:rPr>
          <w:rFonts w:ascii="Arial" w:hAnsi="Arial" w:cs="Arial"/>
          <w:vertAlign w:val="subscript"/>
        </w:rPr>
        <w:t xml:space="preserve"> </w:t>
      </w:r>
      <w:r w:rsidR="000D34A6">
        <w:rPr>
          <w:rFonts w:ascii="Arial" w:hAnsi="Arial" w:cs="Arial"/>
        </w:rPr>
        <w:t xml:space="preserve">25 </w:t>
      </w:r>
      <w:proofErr w:type="spellStart"/>
      <w:r w:rsidR="000D34A6">
        <w:rPr>
          <w:rFonts w:ascii="Arial" w:hAnsi="Arial" w:cs="Arial"/>
        </w:rPr>
        <w:t>mL</w:t>
      </w:r>
      <w:proofErr w:type="spellEnd"/>
      <w:r w:rsidRPr="00323144">
        <w:rPr>
          <w:rFonts w:ascii="Arial" w:hAnsi="Arial" w:cs="Arial"/>
        </w:rPr>
        <w:t xml:space="preserve"> de líquido </w:t>
      </w:r>
      <w:proofErr w:type="spellStart"/>
      <w:r w:rsidRPr="00323144">
        <w:rPr>
          <w:rFonts w:ascii="Arial" w:hAnsi="Arial" w:cs="Arial"/>
        </w:rPr>
        <w:t>ruminal</w:t>
      </w:r>
      <w:proofErr w:type="spellEnd"/>
      <w:r w:rsidRPr="00323144">
        <w:rPr>
          <w:rFonts w:ascii="Arial" w:hAnsi="Arial" w:cs="Arial"/>
        </w:rPr>
        <w:t xml:space="preserve"> foi utilizada como </w:t>
      </w:r>
      <w:proofErr w:type="spellStart"/>
      <w:r w:rsidRPr="00323144">
        <w:rPr>
          <w:rFonts w:ascii="Arial" w:hAnsi="Arial" w:cs="Arial"/>
        </w:rPr>
        <w:t>inóculo</w:t>
      </w:r>
      <w:proofErr w:type="spellEnd"/>
      <w:r w:rsidRPr="00323144">
        <w:rPr>
          <w:rFonts w:ascii="Arial" w:hAnsi="Arial" w:cs="Arial"/>
        </w:rPr>
        <w:t xml:space="preserve"> e adicionada em cada frasco de vid</w:t>
      </w:r>
      <w:r w:rsidR="00214E1E">
        <w:rPr>
          <w:rFonts w:ascii="Arial" w:hAnsi="Arial" w:cs="Arial"/>
        </w:rPr>
        <w:t xml:space="preserve">ro destinado a produção de gás, foram então </w:t>
      </w:r>
      <w:r w:rsidRPr="00323144">
        <w:rPr>
          <w:rFonts w:ascii="Arial" w:hAnsi="Arial" w:cs="Arial"/>
        </w:rPr>
        <w:t>aspergidos com CO</w:t>
      </w:r>
      <w:r w:rsidRPr="00323144">
        <w:rPr>
          <w:rFonts w:ascii="Arial" w:hAnsi="Arial" w:cs="Arial"/>
          <w:vertAlign w:val="subscript"/>
        </w:rPr>
        <w:t>2</w:t>
      </w:r>
      <w:r w:rsidR="00214E1E">
        <w:rPr>
          <w:rFonts w:ascii="Arial" w:hAnsi="Arial" w:cs="Arial"/>
        </w:rPr>
        <w:t xml:space="preserve"> e</w:t>
      </w:r>
      <w:r w:rsidR="00320984" w:rsidRPr="00323144">
        <w:rPr>
          <w:rFonts w:ascii="Arial" w:hAnsi="Arial" w:cs="Arial"/>
        </w:rPr>
        <w:t xml:space="preserve"> vedados com </w:t>
      </w:r>
      <w:r w:rsidR="00320984" w:rsidRPr="00323144">
        <w:rPr>
          <w:rFonts w:ascii="Arial" w:eastAsia="TimesNewRomanPSMT" w:hAnsi="Arial" w:cs="Arial"/>
          <w:lang w:eastAsia="pt-BR"/>
        </w:rPr>
        <w:t xml:space="preserve">módulos de digestão </w:t>
      </w:r>
      <w:proofErr w:type="spellStart"/>
      <w:r w:rsidR="00320984" w:rsidRPr="00323144">
        <w:rPr>
          <w:rFonts w:ascii="Arial" w:eastAsia="TimesNewRomanPSMT" w:hAnsi="Arial" w:cs="Arial"/>
          <w:i/>
          <w:iCs/>
          <w:lang w:eastAsia="pt-BR"/>
        </w:rPr>
        <w:t>AnkomRF</w:t>
      </w:r>
      <w:proofErr w:type="spellEnd"/>
      <w:r w:rsidR="00320984" w:rsidRPr="00323144">
        <w:rPr>
          <w:rFonts w:ascii="Arial" w:eastAsia="TimesNewRomanPSMT" w:hAnsi="Arial" w:cs="Arial"/>
          <w:i/>
          <w:iCs/>
          <w:lang w:eastAsia="pt-BR"/>
        </w:rPr>
        <w:t xml:space="preserve"> </w:t>
      </w:r>
      <w:proofErr w:type="spellStart"/>
      <w:r w:rsidR="00320984" w:rsidRPr="00323144">
        <w:rPr>
          <w:rFonts w:ascii="Arial" w:eastAsia="TimesNewRomanPSMT" w:hAnsi="Arial" w:cs="Arial"/>
          <w:i/>
          <w:iCs/>
          <w:lang w:eastAsia="pt-BR"/>
        </w:rPr>
        <w:t>Gas</w:t>
      </w:r>
      <w:proofErr w:type="spellEnd"/>
      <w:r w:rsidR="00320984" w:rsidRPr="00323144">
        <w:rPr>
          <w:rFonts w:ascii="Arial" w:eastAsia="TimesNewRomanPSMT" w:hAnsi="Arial" w:cs="Arial"/>
          <w:i/>
          <w:iCs/>
          <w:lang w:eastAsia="pt-BR"/>
        </w:rPr>
        <w:t xml:space="preserve"> </w:t>
      </w:r>
      <w:proofErr w:type="spellStart"/>
      <w:r w:rsidR="00320984" w:rsidRPr="00323144">
        <w:rPr>
          <w:rFonts w:ascii="Arial" w:eastAsia="TimesNewRomanPSMT" w:hAnsi="Arial" w:cs="Arial"/>
          <w:i/>
          <w:iCs/>
          <w:lang w:eastAsia="pt-BR"/>
        </w:rPr>
        <w:t>Production</w:t>
      </w:r>
      <w:proofErr w:type="spellEnd"/>
      <w:r w:rsidR="00320984" w:rsidRPr="00323144">
        <w:rPr>
          <w:rFonts w:ascii="Arial" w:eastAsia="TimesNewRomanPSMT" w:hAnsi="Arial" w:cs="Arial"/>
          <w:i/>
          <w:iCs/>
          <w:lang w:eastAsia="pt-BR"/>
        </w:rPr>
        <w:t xml:space="preserve"> System</w:t>
      </w:r>
      <w:r w:rsidR="006248B6">
        <w:rPr>
          <w:rFonts w:ascii="Arial" w:eastAsia="TimesNewRomanPSMT" w:hAnsi="Arial" w:cs="Arial"/>
          <w:i/>
          <w:iCs/>
          <w:lang w:eastAsia="pt-BR"/>
        </w:rPr>
        <w:t xml:space="preserve"> </w:t>
      </w:r>
      <w:r w:rsidR="00320984" w:rsidRPr="00323144">
        <w:rPr>
          <w:rFonts w:ascii="Arial" w:eastAsia="TimesNewRomanPSMT" w:hAnsi="Arial" w:cs="Arial"/>
          <w:lang w:eastAsia="pt-BR"/>
        </w:rPr>
        <w:t xml:space="preserve">em sistema acoplado a um computador equipado com aplicativo </w:t>
      </w:r>
      <w:proofErr w:type="spellStart"/>
      <w:r w:rsidR="00320984" w:rsidRPr="00323144">
        <w:rPr>
          <w:rFonts w:ascii="Arial" w:eastAsia="TimesNewRomanPSMT" w:hAnsi="Arial" w:cs="Arial"/>
          <w:i/>
          <w:iCs/>
          <w:lang w:eastAsia="pt-BR"/>
        </w:rPr>
        <w:t>Gas</w:t>
      </w:r>
      <w:proofErr w:type="spellEnd"/>
      <w:r w:rsidR="00320984" w:rsidRPr="00323144">
        <w:rPr>
          <w:rFonts w:ascii="Arial" w:eastAsia="TimesNewRomanPSMT" w:hAnsi="Arial" w:cs="Arial"/>
          <w:i/>
          <w:iCs/>
          <w:lang w:eastAsia="pt-BR"/>
        </w:rPr>
        <w:t xml:space="preserve"> </w:t>
      </w:r>
      <w:proofErr w:type="spellStart"/>
      <w:r w:rsidR="00320984" w:rsidRPr="00323144">
        <w:rPr>
          <w:rFonts w:ascii="Arial" w:eastAsia="TimesNewRomanPSMT" w:hAnsi="Arial" w:cs="Arial"/>
          <w:i/>
          <w:iCs/>
          <w:lang w:eastAsia="pt-BR"/>
        </w:rPr>
        <w:t>Pressure</w:t>
      </w:r>
      <w:proofErr w:type="spellEnd"/>
      <w:r w:rsidR="00320984" w:rsidRPr="00323144">
        <w:rPr>
          <w:rFonts w:ascii="Arial" w:eastAsia="TimesNewRomanPSMT" w:hAnsi="Arial" w:cs="Arial"/>
          <w:i/>
          <w:iCs/>
          <w:lang w:eastAsia="pt-BR"/>
        </w:rPr>
        <w:t xml:space="preserve"> Monitor</w:t>
      </w:r>
      <w:r w:rsidR="006248B6">
        <w:rPr>
          <w:rFonts w:ascii="Arial" w:eastAsia="TimesNewRomanPSMT" w:hAnsi="Arial" w:cs="Arial"/>
          <w:i/>
          <w:iCs/>
          <w:lang w:eastAsia="pt-BR"/>
        </w:rPr>
        <w:t xml:space="preserve">, </w:t>
      </w:r>
      <w:r w:rsidR="00320984" w:rsidRPr="00323144">
        <w:rPr>
          <w:rFonts w:ascii="Arial" w:eastAsia="TimesNewRomanPSMT" w:hAnsi="Arial" w:cs="Arial"/>
          <w:lang w:eastAsia="pt-BR"/>
        </w:rPr>
        <w:t>dispositivo de medição automatizada</w:t>
      </w:r>
      <w:r w:rsidR="00323144">
        <w:rPr>
          <w:rFonts w:ascii="Arial" w:eastAsia="TimesNewRomanPSMT" w:hAnsi="Arial" w:cs="Arial"/>
          <w:lang w:eastAsia="pt-BR"/>
        </w:rPr>
        <w:t xml:space="preserve"> </w:t>
      </w:r>
      <w:r w:rsidR="00320984" w:rsidRPr="00323144">
        <w:rPr>
          <w:rFonts w:ascii="Arial" w:eastAsia="TimesNewRomanPSMT" w:hAnsi="Arial" w:cs="Arial"/>
          <w:lang w:eastAsia="pt-BR"/>
        </w:rPr>
        <w:t>dos gases metabólicos por sinal de radiofrequências</w:t>
      </w:r>
      <w:r w:rsidR="00214E1E">
        <w:rPr>
          <w:rFonts w:ascii="Arial" w:eastAsia="TimesNewRomanPSMT" w:hAnsi="Arial" w:cs="Arial"/>
          <w:lang w:eastAsia="pt-BR"/>
        </w:rPr>
        <w:t xml:space="preserve"> </w:t>
      </w:r>
      <w:r w:rsidR="00320984" w:rsidRPr="00323144">
        <w:rPr>
          <w:rFonts w:ascii="Arial" w:eastAsia="TimesNewRomanPSMT" w:hAnsi="Arial" w:cs="Arial"/>
          <w:lang w:eastAsia="pt-BR"/>
        </w:rPr>
        <w:t>em fio (</w:t>
      </w:r>
      <w:r w:rsidR="00320984" w:rsidRPr="00323144">
        <w:rPr>
          <w:rFonts w:ascii="Arial" w:eastAsia="TimesNewRomanPSMT" w:hAnsi="Arial" w:cs="Arial"/>
          <w:i/>
          <w:iCs/>
          <w:lang w:eastAsia="pt-BR"/>
        </w:rPr>
        <w:t>wireless</w:t>
      </w:r>
      <w:r w:rsidR="00320984" w:rsidRPr="00323144">
        <w:rPr>
          <w:rFonts w:ascii="Arial" w:eastAsia="TimesNewRomanPSMT" w:hAnsi="Arial" w:cs="Arial"/>
          <w:lang w:eastAsia="pt-BR"/>
        </w:rPr>
        <w:t>), e mantidos em banho-maria a 39± 1°C durante 48</w:t>
      </w:r>
      <w:r w:rsidR="00D00928">
        <w:rPr>
          <w:rFonts w:ascii="Arial" w:eastAsia="TimesNewRomanPSMT" w:hAnsi="Arial" w:cs="Arial"/>
          <w:lang w:eastAsia="pt-BR"/>
        </w:rPr>
        <w:t xml:space="preserve"> horas, com mensurações a cada 10 minutos.</w:t>
      </w:r>
    </w:p>
    <w:p w:rsidR="004942B7" w:rsidRPr="00323144" w:rsidRDefault="00317A38" w:rsidP="00317A38">
      <w:pPr>
        <w:pStyle w:val="Default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resíduo do frasco foi </w:t>
      </w:r>
      <w:r w:rsidR="004942B7" w:rsidRPr="00323144">
        <w:rPr>
          <w:rFonts w:ascii="Arial" w:hAnsi="Arial" w:cs="Arial"/>
        </w:rPr>
        <w:t xml:space="preserve">filtrado em cadinhos filtrantes de peso conhecido e levados à estufa 105 °C para determinação da MS remanescente. O volume de gás acumulado </w:t>
      </w:r>
      <w:r>
        <w:rPr>
          <w:rFonts w:ascii="Arial" w:hAnsi="Arial" w:cs="Arial"/>
        </w:rPr>
        <w:t xml:space="preserve">foi </w:t>
      </w:r>
      <w:r w:rsidR="004942B7" w:rsidRPr="00323144">
        <w:rPr>
          <w:rFonts w:ascii="Arial" w:hAnsi="Arial" w:cs="Arial"/>
        </w:rPr>
        <w:t xml:space="preserve">corrigido pela MS fermentada. Para estimativa dos parâmetros de cinética de fermentação </w:t>
      </w:r>
      <w:r>
        <w:rPr>
          <w:rFonts w:ascii="Arial" w:hAnsi="Arial" w:cs="Arial"/>
        </w:rPr>
        <w:t xml:space="preserve">ruminal </w:t>
      </w:r>
      <w:r w:rsidR="004942B7" w:rsidRPr="00323144">
        <w:rPr>
          <w:rFonts w:ascii="Arial" w:hAnsi="Arial" w:cs="Arial"/>
        </w:rPr>
        <w:t xml:space="preserve">foi utilizado o modelo logístico bicompartimental, </w:t>
      </w:r>
      <w:r>
        <w:rPr>
          <w:rFonts w:ascii="Arial" w:hAnsi="Arial" w:cs="Arial"/>
        </w:rPr>
        <w:t xml:space="preserve">ajustado às curvas de produção </w:t>
      </w:r>
      <w:r w:rsidR="004942B7" w:rsidRPr="00323144">
        <w:rPr>
          <w:rFonts w:ascii="Arial" w:hAnsi="Arial" w:cs="Arial"/>
        </w:rPr>
        <w:t xml:space="preserve">cumulativa de gases proposto por Schofield </w:t>
      </w:r>
      <w:r w:rsidR="004942B7" w:rsidRPr="000D34A6">
        <w:rPr>
          <w:rFonts w:ascii="Arial" w:hAnsi="Arial" w:cs="Arial"/>
          <w:i/>
        </w:rPr>
        <w:t>et al</w:t>
      </w:r>
      <w:r w:rsidR="004942B7" w:rsidRPr="00323144">
        <w:rPr>
          <w:rFonts w:ascii="Arial" w:hAnsi="Arial" w:cs="Arial"/>
        </w:rPr>
        <w:t>. (1994):</w:t>
      </w:r>
      <w:r>
        <w:rPr>
          <w:rFonts w:ascii="Arial" w:hAnsi="Arial" w:cs="Arial"/>
        </w:rPr>
        <w:t xml:space="preserve"> </w:t>
      </w:r>
      <w:r w:rsidR="004942B7" w:rsidRPr="00323144">
        <w:rPr>
          <w:rFonts w:ascii="Arial" w:hAnsi="Arial" w:cs="Arial"/>
        </w:rPr>
        <w:t>V = (A/(1 + exp(2 - 4 * B * (C - T))) + (D/(1 + exp(2 - 4 * E * (C - T)))</w:t>
      </w:r>
      <w:r>
        <w:rPr>
          <w:rFonts w:ascii="Arial" w:hAnsi="Arial" w:cs="Arial"/>
        </w:rPr>
        <w:t xml:space="preserve"> </w:t>
      </w:r>
      <w:r w:rsidR="004942B7" w:rsidRPr="00323144">
        <w:rPr>
          <w:rFonts w:ascii="Arial" w:hAnsi="Arial" w:cs="Arial"/>
        </w:rPr>
        <w:t xml:space="preserve">Onde, V é o volume acumulado no tempo de 48 horas; A (mL) é o volume de </w:t>
      </w:r>
      <w:r w:rsidR="002D7451">
        <w:rPr>
          <w:rFonts w:ascii="Arial" w:hAnsi="Arial" w:cs="Arial"/>
        </w:rPr>
        <w:t xml:space="preserve"> </w:t>
      </w:r>
      <w:r w:rsidR="004942B7" w:rsidRPr="00323144">
        <w:rPr>
          <w:rFonts w:ascii="Arial" w:hAnsi="Arial" w:cs="Arial"/>
        </w:rPr>
        <w:t xml:space="preserve">gás oriundo da fração de rápida digestão (CNF); B (/h) é a taxa de degradação da fração de rápida digestão (CNF); C é a latência ou tempo de colonização em horas; T (h) é o tempo de incubação; D (mL) é o volume de gás da fração de lenta degradação (B2); E (/h), </w:t>
      </w:r>
      <w:r w:rsidR="004942B7" w:rsidRPr="00323144">
        <w:rPr>
          <w:rFonts w:ascii="Arial" w:hAnsi="Arial" w:cs="Arial"/>
        </w:rPr>
        <w:lastRenderedPageBreak/>
        <w:t>taxa de degradação da fração B2. Os dados foram submetidos à análise de variância e regressão a 5% de probabilidade.</w:t>
      </w:r>
    </w:p>
    <w:p w:rsidR="004942B7" w:rsidRPr="00323144" w:rsidRDefault="004942B7" w:rsidP="002D7451">
      <w:pPr>
        <w:ind w:firstLine="709"/>
        <w:jc w:val="both"/>
        <w:rPr>
          <w:rFonts w:ascii="Arial" w:hAnsi="Arial" w:cs="Arial"/>
        </w:rPr>
      </w:pPr>
    </w:p>
    <w:p w:rsidR="001722E5" w:rsidRPr="00323144" w:rsidRDefault="00FE0A87" w:rsidP="002D7451">
      <w:pPr>
        <w:jc w:val="both"/>
        <w:rPr>
          <w:rFonts w:ascii="Arial" w:hAnsi="Arial" w:cs="Arial"/>
          <w:b/>
        </w:rPr>
      </w:pPr>
      <w:r w:rsidRPr="00323144">
        <w:rPr>
          <w:rFonts w:ascii="Arial" w:hAnsi="Arial" w:cs="Arial"/>
          <w:b/>
        </w:rPr>
        <w:t>Resultados e Discussão</w:t>
      </w:r>
    </w:p>
    <w:p w:rsidR="00E10CA7" w:rsidRPr="00323144" w:rsidRDefault="00E10CA7" w:rsidP="002D7451">
      <w:pPr>
        <w:jc w:val="both"/>
        <w:rPr>
          <w:rFonts w:ascii="Arial" w:hAnsi="Arial" w:cs="Arial"/>
          <w:b/>
        </w:rPr>
      </w:pPr>
    </w:p>
    <w:p w:rsidR="006248B6" w:rsidRDefault="00214E1E" w:rsidP="006248B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Observa-se na tabela 1 que a </w:t>
      </w:r>
      <w:r w:rsidR="00177508" w:rsidRPr="00323144">
        <w:rPr>
          <w:rFonts w:ascii="Arial" w:hAnsi="Arial" w:cs="Arial"/>
        </w:rPr>
        <w:t>fração A (mL), composta por carboidratos de rápida degradação, assim como a fração B, que representa sua taxa de degradação (h) não f</w:t>
      </w:r>
      <w:r>
        <w:rPr>
          <w:rFonts w:ascii="Arial" w:hAnsi="Arial" w:cs="Arial"/>
        </w:rPr>
        <w:t xml:space="preserve">oram influenciadas pelas dietas </w:t>
      </w:r>
      <w:r w:rsidR="000D34A6">
        <w:rPr>
          <w:rFonts w:ascii="Arial" w:hAnsi="Arial" w:cs="Arial"/>
        </w:rPr>
        <w:t>(P</w:t>
      </w:r>
      <w:r w:rsidR="00177508" w:rsidRPr="00323144">
        <w:rPr>
          <w:rFonts w:ascii="Arial" w:hAnsi="Arial" w:cs="Arial"/>
        </w:rPr>
        <w:t>&gt;0,05)</w:t>
      </w:r>
      <w:r>
        <w:rPr>
          <w:rFonts w:ascii="Arial" w:hAnsi="Arial" w:cs="Arial"/>
        </w:rPr>
        <w:t>.</w:t>
      </w:r>
    </w:p>
    <w:tbl>
      <w:tblPr>
        <w:tblpPr w:leftFromText="141" w:rightFromText="141" w:vertAnchor="page" w:horzAnchor="margin" w:tblpX="148" w:tblpY="5534"/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43"/>
        <w:gridCol w:w="850"/>
        <w:gridCol w:w="851"/>
        <w:gridCol w:w="850"/>
        <w:gridCol w:w="851"/>
        <w:gridCol w:w="283"/>
        <w:gridCol w:w="851"/>
        <w:gridCol w:w="992"/>
        <w:gridCol w:w="709"/>
        <w:gridCol w:w="850"/>
      </w:tblGrid>
      <w:tr w:rsidR="000D34A6" w:rsidRPr="005054ED" w:rsidTr="000D34A6">
        <w:trPr>
          <w:trHeight w:val="710"/>
        </w:trPr>
        <w:tc>
          <w:tcPr>
            <w:tcW w:w="9106" w:type="dxa"/>
            <w:gridSpan w:val="11"/>
            <w:tcBorders>
              <w:top w:val="nil"/>
              <w:left w:val="nil"/>
              <w:right w:val="nil"/>
            </w:tcBorders>
          </w:tcPr>
          <w:p w:rsidR="000D34A6" w:rsidRDefault="000D34A6" w:rsidP="000D34A6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0D34A6" w:rsidRPr="005054ED" w:rsidRDefault="000D34A6" w:rsidP="000D34A6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054ED">
              <w:rPr>
                <w:rFonts w:ascii="Arial" w:hAnsi="Arial" w:cs="Arial"/>
                <w:sz w:val="20"/>
                <w:szCs w:val="20"/>
                <w:lang w:eastAsia="pt-BR"/>
              </w:rPr>
              <w:t xml:space="preserve">Tabela 1- Produção cumulativa de gás </w:t>
            </w:r>
            <w:r w:rsidRPr="005054ED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in vitro</w:t>
            </w:r>
            <w:r w:rsidRPr="005054E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5054ED">
              <w:rPr>
                <w:rFonts w:ascii="Arial" w:hAnsi="Arial" w:cs="Arial"/>
                <w:sz w:val="20"/>
                <w:szCs w:val="20"/>
                <w:lang w:eastAsia="pt-BR"/>
              </w:rPr>
              <w:t>mL</w:t>
            </w:r>
            <w:proofErr w:type="spellEnd"/>
            <w:r w:rsidRPr="005054ED">
              <w:rPr>
                <w:rFonts w:ascii="Arial" w:hAnsi="Arial" w:cs="Arial"/>
                <w:sz w:val="20"/>
                <w:szCs w:val="20"/>
                <w:lang w:eastAsia="pt-BR"/>
              </w:rPr>
              <w:t xml:space="preserve">/100 mg MS fermentada) </w:t>
            </w:r>
            <w:r w:rsidRPr="005054ED">
              <w:rPr>
                <w:rFonts w:ascii="Arial" w:hAnsi="Arial" w:cs="Arial"/>
                <w:iCs/>
                <w:sz w:val="20"/>
                <w:szCs w:val="20"/>
                <w:lang w:eastAsia="pt-BR"/>
              </w:rPr>
              <w:t>em dieta</w:t>
            </w:r>
            <w:r>
              <w:rPr>
                <w:rFonts w:ascii="Arial" w:hAnsi="Arial" w:cs="Arial"/>
                <w:iCs/>
                <w:sz w:val="20"/>
                <w:szCs w:val="20"/>
                <w:lang w:eastAsia="pt-BR"/>
              </w:rPr>
              <w:t>s</w:t>
            </w:r>
            <w:r w:rsidRPr="005054ED">
              <w:rPr>
                <w:rFonts w:ascii="Arial" w:hAnsi="Arial" w:cs="Arial"/>
                <w:iCs/>
                <w:sz w:val="20"/>
                <w:szCs w:val="20"/>
                <w:lang w:eastAsia="pt-BR"/>
              </w:rPr>
              <w:t xml:space="preserve"> a base de resíduo </w:t>
            </w:r>
            <w:r>
              <w:rPr>
                <w:rFonts w:ascii="Arial" w:hAnsi="Arial" w:cs="Arial"/>
                <w:iCs/>
                <w:sz w:val="20"/>
                <w:szCs w:val="20"/>
                <w:lang w:eastAsia="pt-BR"/>
              </w:rPr>
              <w:t xml:space="preserve">desidratado </w:t>
            </w:r>
            <w:r w:rsidRPr="005054ED">
              <w:rPr>
                <w:rFonts w:ascii="Arial" w:hAnsi="Arial" w:cs="Arial"/>
                <w:iCs/>
                <w:sz w:val="20"/>
                <w:szCs w:val="20"/>
                <w:lang w:eastAsia="pt-BR"/>
              </w:rPr>
              <w:t>de fecularia de mandioca associada a níveis de ureia protegida.</w:t>
            </w:r>
          </w:p>
        </w:tc>
      </w:tr>
      <w:tr w:rsidR="000D34A6" w:rsidRPr="005054ED" w:rsidTr="000D34A6">
        <w:trPr>
          <w:trHeight w:val="341"/>
        </w:trPr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Parâmetros cinéticos</w:t>
            </w:r>
          </w:p>
        </w:tc>
        <w:tc>
          <w:tcPr>
            <w:tcW w:w="329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Dietas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54ED">
              <w:rPr>
                <w:rFonts w:ascii="Arial" w:hAnsi="Arial" w:cs="Arial"/>
                <w:i/>
                <w:sz w:val="20"/>
                <w:szCs w:val="20"/>
              </w:rPr>
              <w:t xml:space="preserve">P </w:t>
            </w:r>
            <w:proofErr w:type="spellStart"/>
            <w:r w:rsidRPr="005054ED">
              <w:rPr>
                <w:rFonts w:ascii="Arial" w:hAnsi="Arial" w:cs="Arial"/>
                <w:i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R</w:t>
            </w:r>
            <w:r w:rsidRPr="005054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EPM</w:t>
            </w:r>
          </w:p>
        </w:tc>
      </w:tr>
      <w:tr w:rsidR="000D34A6" w:rsidRPr="005054ED" w:rsidTr="000D34A6">
        <w:trPr>
          <w:trHeight w:val="179"/>
        </w:trPr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0,4%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0,8%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1,2%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1,6%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Lin.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4ED">
              <w:rPr>
                <w:rFonts w:ascii="Arial" w:hAnsi="Arial" w:cs="Arial"/>
                <w:sz w:val="20"/>
                <w:szCs w:val="20"/>
              </w:rPr>
              <w:t>Quad</w:t>
            </w:r>
            <w:proofErr w:type="spellEnd"/>
            <w:r w:rsidRPr="005054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A6" w:rsidRPr="005054ED" w:rsidTr="000D34A6">
        <w:trPr>
          <w:trHeight w:val="235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tabs>
                <w:tab w:val="center" w:pos="724"/>
              </w:tabs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A (mL)</w:t>
            </w:r>
            <w:r w:rsidRPr="005054E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17,60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16,86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16,40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16,20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16,42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0,580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0,684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</w:tr>
      <w:tr w:rsidR="000D34A6" w:rsidRPr="005054ED" w:rsidTr="000D34A6">
        <w:trPr>
          <w:trHeight w:val="3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B (/h)</w:t>
            </w:r>
            <w:r w:rsidRPr="005054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0,206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0,212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0,175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0,070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0,721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</w:tr>
      <w:tr w:rsidR="000D34A6" w:rsidRPr="005054ED" w:rsidTr="000D34A6">
        <w:trPr>
          <w:trHeight w:val="3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C (h)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0,455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</w:tr>
      <w:tr w:rsidR="000D34A6" w:rsidRPr="005054ED" w:rsidTr="000D34A6">
        <w:trPr>
          <w:trHeight w:val="3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D (mL)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6,47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6,57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7,01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tabs>
                <w:tab w:val="left" w:pos="7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0,392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0,575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</w:tr>
      <w:tr w:rsidR="000D34A6" w:rsidRPr="005054ED" w:rsidTr="00D931A6">
        <w:trPr>
          <w:trHeight w:val="35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E (/h)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0,030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D34A6" w:rsidRPr="005054ED" w:rsidTr="00D931A6">
        <w:trPr>
          <w:trHeight w:val="400"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A+D (mL)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24,30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23,33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22,97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23,22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24,73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0,879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0,531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D34A6" w:rsidRPr="005054ED" w:rsidRDefault="000D34A6" w:rsidP="000D3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4ED"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</w:tr>
    </w:tbl>
    <w:p w:rsidR="006248B6" w:rsidRDefault="00D931A6" w:rsidP="000D34A6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  <w:r w:rsidR="00745487" w:rsidRPr="00745487">
        <w:rPr>
          <w:rFonts w:ascii="Arial" w:hAnsi="Arial" w:cs="Arial"/>
          <w:sz w:val="20"/>
        </w:rPr>
        <w:t>Ŷ</w:t>
      </w:r>
      <w:r w:rsidR="00745487" w:rsidRPr="00745487">
        <w:rPr>
          <w:rFonts w:ascii="Arial" w:hAnsi="Arial" w:cs="Arial"/>
          <w:color w:val="000000"/>
          <w:sz w:val="20"/>
        </w:rPr>
        <w:t xml:space="preserve"> = 1,229661 + 1,122378x</w:t>
      </w:r>
      <w:r w:rsidR="000D34A6">
        <w:rPr>
          <w:rFonts w:ascii="Arial" w:hAnsi="Arial" w:cs="Arial"/>
          <w:color w:val="000000"/>
          <w:sz w:val="20"/>
        </w:rPr>
        <w:t>;</w:t>
      </w:r>
    </w:p>
    <w:p w:rsidR="00745487" w:rsidRDefault="00745487" w:rsidP="006248B6">
      <w:pPr>
        <w:ind w:firstLine="708"/>
        <w:jc w:val="both"/>
        <w:rPr>
          <w:rFonts w:ascii="Arial" w:hAnsi="Arial" w:cs="Arial"/>
        </w:rPr>
      </w:pPr>
    </w:p>
    <w:p w:rsidR="00317A38" w:rsidRDefault="002068F6" w:rsidP="006248B6">
      <w:pPr>
        <w:ind w:firstLine="708"/>
        <w:jc w:val="both"/>
        <w:rPr>
          <w:rFonts w:ascii="Arial" w:hAnsi="Arial" w:cs="Arial"/>
        </w:rPr>
      </w:pPr>
      <w:r w:rsidRPr="00323144">
        <w:rPr>
          <w:rFonts w:ascii="Arial" w:hAnsi="Arial" w:cs="Arial"/>
        </w:rPr>
        <w:t>Verificou-se efeito linear crescente (</w:t>
      </w:r>
      <w:r w:rsidR="007269E6" w:rsidRPr="00745487">
        <w:rPr>
          <w:rFonts w:ascii="Arial" w:hAnsi="Arial" w:cs="Arial"/>
        </w:rPr>
        <w:t>P</w:t>
      </w:r>
      <w:r w:rsidRPr="00323144">
        <w:rPr>
          <w:rFonts w:ascii="Arial" w:hAnsi="Arial" w:cs="Arial"/>
        </w:rPr>
        <w:t xml:space="preserve">&lt;0,05) para a fração C entre os tratamentos. Portanto, </w:t>
      </w:r>
      <w:proofErr w:type="gramStart"/>
      <w:r w:rsidRPr="00323144">
        <w:rPr>
          <w:rFonts w:ascii="Arial" w:hAnsi="Arial" w:cs="Arial"/>
        </w:rPr>
        <w:t>o aumento dos níveis de ureia nas dietas resultam</w:t>
      </w:r>
      <w:proofErr w:type="gramEnd"/>
      <w:r w:rsidRPr="00323144">
        <w:rPr>
          <w:rFonts w:ascii="Arial" w:hAnsi="Arial" w:cs="Arial"/>
        </w:rPr>
        <w:t xml:space="preserve"> em um maior tempo de colonização dos microrganismos ao substrato (</w:t>
      </w:r>
      <w:proofErr w:type="spellStart"/>
      <w:r w:rsidRPr="00323144">
        <w:rPr>
          <w:rFonts w:ascii="Arial" w:hAnsi="Arial" w:cs="Arial"/>
          <w:i/>
        </w:rPr>
        <w:t>lag</w:t>
      </w:r>
      <w:proofErr w:type="spellEnd"/>
      <w:r w:rsidRPr="00323144">
        <w:rPr>
          <w:rFonts w:ascii="Arial" w:hAnsi="Arial" w:cs="Arial"/>
          <w:i/>
        </w:rPr>
        <w:t xml:space="preserve"> time). </w:t>
      </w:r>
      <w:r w:rsidRPr="00323144">
        <w:rPr>
          <w:rFonts w:ascii="Arial" w:hAnsi="Arial" w:cs="Arial"/>
        </w:rPr>
        <w:t xml:space="preserve">De acordo </w:t>
      </w:r>
      <w:r w:rsidR="00CA6ACC" w:rsidRPr="00323144">
        <w:rPr>
          <w:rFonts w:ascii="Arial" w:hAnsi="Arial" w:cs="Arial"/>
        </w:rPr>
        <w:t xml:space="preserve">com </w:t>
      </w:r>
      <w:proofErr w:type="spellStart"/>
      <w:r w:rsidR="00CA6ACC" w:rsidRPr="00323144">
        <w:rPr>
          <w:rFonts w:ascii="Arial" w:hAnsi="Arial" w:cs="Arial"/>
        </w:rPr>
        <w:t>Mertens</w:t>
      </w:r>
      <w:proofErr w:type="spellEnd"/>
      <w:r w:rsidR="00CA6ACC" w:rsidRPr="00323144">
        <w:rPr>
          <w:rFonts w:ascii="Arial" w:hAnsi="Arial" w:cs="Arial"/>
        </w:rPr>
        <w:t xml:space="preserve">, (1997) o </w:t>
      </w:r>
      <w:proofErr w:type="spellStart"/>
      <w:r w:rsidR="00CA6ACC" w:rsidRPr="00323144">
        <w:rPr>
          <w:rFonts w:ascii="Arial" w:hAnsi="Arial" w:cs="Arial"/>
          <w:i/>
        </w:rPr>
        <w:t>lag</w:t>
      </w:r>
      <w:proofErr w:type="spellEnd"/>
      <w:r w:rsidR="00CA6ACC" w:rsidRPr="00323144">
        <w:rPr>
          <w:rFonts w:ascii="Arial" w:hAnsi="Arial" w:cs="Arial"/>
          <w:i/>
        </w:rPr>
        <w:t xml:space="preserve"> time </w:t>
      </w:r>
      <w:r w:rsidR="00CA6ACC" w:rsidRPr="00323144">
        <w:rPr>
          <w:rFonts w:ascii="Arial" w:hAnsi="Arial" w:cs="Arial"/>
        </w:rPr>
        <w:t>é um parâmetro</w:t>
      </w:r>
      <w:r w:rsidR="00CA6ACC" w:rsidRPr="00323144">
        <w:rPr>
          <w:rFonts w:ascii="Arial" w:hAnsi="Arial" w:cs="Arial"/>
          <w:i/>
        </w:rPr>
        <w:t xml:space="preserve"> </w:t>
      </w:r>
      <w:r w:rsidR="00CA6ACC" w:rsidRPr="00323144">
        <w:rPr>
          <w:rFonts w:ascii="Arial" w:hAnsi="Arial" w:cs="Arial"/>
        </w:rPr>
        <w:t>importante, pois está relacionado com a</w:t>
      </w:r>
      <w:r w:rsidR="00F139B4" w:rsidRPr="00323144">
        <w:rPr>
          <w:rFonts w:ascii="Arial" w:hAnsi="Arial" w:cs="Arial"/>
        </w:rPr>
        <w:t xml:space="preserve"> degradação da</w:t>
      </w:r>
      <w:r w:rsidR="00CA6ACC" w:rsidRPr="00323144">
        <w:rPr>
          <w:rFonts w:ascii="Arial" w:hAnsi="Arial" w:cs="Arial"/>
        </w:rPr>
        <w:t xml:space="preserve"> fração fibrosa</w:t>
      </w:r>
      <w:r w:rsidR="00F139B4" w:rsidRPr="00323144">
        <w:rPr>
          <w:rFonts w:ascii="Arial" w:hAnsi="Arial" w:cs="Arial"/>
        </w:rPr>
        <w:t xml:space="preserve"> do alimento</w:t>
      </w:r>
      <w:r w:rsidR="00CA6ACC" w:rsidRPr="00323144">
        <w:rPr>
          <w:rFonts w:ascii="Arial" w:hAnsi="Arial" w:cs="Arial"/>
        </w:rPr>
        <w:t>.</w:t>
      </w:r>
      <w:r w:rsidR="00CA6ACC" w:rsidRPr="00323144">
        <w:rPr>
          <w:rFonts w:ascii="Arial" w:hAnsi="Arial" w:cs="Arial"/>
          <w:i/>
        </w:rPr>
        <w:t xml:space="preserve"> </w:t>
      </w:r>
      <w:r w:rsidR="005165D3" w:rsidRPr="00323144">
        <w:rPr>
          <w:rFonts w:ascii="Arial" w:hAnsi="Arial" w:cs="Arial"/>
        </w:rPr>
        <w:t xml:space="preserve">Luz, (2014) afirma que o tempo de colonização </w:t>
      </w:r>
      <w:r w:rsidR="004E57DD" w:rsidRPr="00323144">
        <w:rPr>
          <w:rFonts w:ascii="Arial" w:hAnsi="Arial" w:cs="Arial"/>
        </w:rPr>
        <w:t xml:space="preserve">de dietas </w:t>
      </w:r>
      <w:r w:rsidR="000D34A6">
        <w:rPr>
          <w:rFonts w:ascii="Arial" w:hAnsi="Arial" w:cs="Arial"/>
        </w:rPr>
        <w:t>contendo resíduo de mandioca é inferior</w:t>
      </w:r>
      <w:r w:rsidR="005165D3" w:rsidRPr="00323144">
        <w:rPr>
          <w:rFonts w:ascii="Arial" w:hAnsi="Arial" w:cs="Arial"/>
        </w:rPr>
        <w:t xml:space="preserve"> quando </w:t>
      </w:r>
      <w:r w:rsidR="004E57DD" w:rsidRPr="00323144">
        <w:rPr>
          <w:rFonts w:ascii="Arial" w:hAnsi="Arial" w:cs="Arial"/>
        </w:rPr>
        <w:t xml:space="preserve">comparado </w:t>
      </w:r>
      <w:r w:rsidR="005165D3" w:rsidRPr="00323144">
        <w:rPr>
          <w:rFonts w:ascii="Arial" w:hAnsi="Arial" w:cs="Arial"/>
        </w:rPr>
        <w:t xml:space="preserve">às </w:t>
      </w:r>
      <w:r w:rsidR="004E57DD" w:rsidRPr="00323144">
        <w:rPr>
          <w:rFonts w:ascii="Arial" w:hAnsi="Arial" w:cs="Arial"/>
        </w:rPr>
        <w:t xml:space="preserve">que contém </w:t>
      </w:r>
      <w:r w:rsidR="005165D3" w:rsidRPr="00323144">
        <w:rPr>
          <w:rFonts w:ascii="Arial" w:hAnsi="Arial" w:cs="Arial"/>
        </w:rPr>
        <w:t>milho, fato que pode ser explicado pela alta so</w:t>
      </w:r>
      <w:r w:rsidR="004E57DD" w:rsidRPr="00323144">
        <w:rPr>
          <w:rFonts w:ascii="Arial" w:hAnsi="Arial" w:cs="Arial"/>
        </w:rPr>
        <w:t>lubilidade do amido da mandioca.</w:t>
      </w:r>
      <w:r w:rsidR="0093611B" w:rsidRPr="00323144">
        <w:rPr>
          <w:rFonts w:ascii="Arial" w:hAnsi="Arial" w:cs="Arial"/>
        </w:rPr>
        <w:t xml:space="preserve"> </w:t>
      </w:r>
    </w:p>
    <w:p w:rsidR="008C25E5" w:rsidRDefault="00F139B4" w:rsidP="008C25E5">
      <w:pPr>
        <w:ind w:firstLine="708"/>
        <w:jc w:val="both"/>
        <w:rPr>
          <w:rFonts w:ascii="Arial" w:hAnsi="Arial" w:cs="Arial"/>
        </w:rPr>
      </w:pPr>
      <w:r w:rsidRPr="00323144">
        <w:rPr>
          <w:rFonts w:ascii="Arial" w:hAnsi="Arial" w:cs="Arial"/>
        </w:rPr>
        <w:t xml:space="preserve">O </w:t>
      </w:r>
      <w:r w:rsidR="0093611B" w:rsidRPr="00323144">
        <w:rPr>
          <w:rFonts w:ascii="Arial" w:hAnsi="Arial" w:cs="Arial"/>
        </w:rPr>
        <w:t xml:space="preserve">volume de gás </w:t>
      </w:r>
      <w:r w:rsidRPr="00323144">
        <w:rPr>
          <w:rFonts w:ascii="Arial" w:hAnsi="Arial" w:cs="Arial"/>
        </w:rPr>
        <w:t xml:space="preserve">D (mL) </w:t>
      </w:r>
      <w:r w:rsidR="0093611B" w:rsidRPr="00323144">
        <w:rPr>
          <w:rFonts w:ascii="Arial" w:hAnsi="Arial" w:cs="Arial"/>
        </w:rPr>
        <w:t xml:space="preserve">da </w:t>
      </w:r>
      <w:r w:rsidRPr="00323144">
        <w:rPr>
          <w:rFonts w:ascii="Arial" w:hAnsi="Arial" w:cs="Arial"/>
        </w:rPr>
        <w:t xml:space="preserve">fração de lenta degradação (B2) e a </w:t>
      </w:r>
      <w:r w:rsidR="0093611B" w:rsidRPr="00323144">
        <w:rPr>
          <w:rFonts w:ascii="Arial" w:hAnsi="Arial" w:cs="Arial"/>
        </w:rPr>
        <w:t xml:space="preserve">taxa de degradação </w:t>
      </w:r>
      <w:r w:rsidRPr="00323144">
        <w:rPr>
          <w:rFonts w:ascii="Arial" w:hAnsi="Arial" w:cs="Arial"/>
        </w:rPr>
        <w:t xml:space="preserve">E (/h) da </w:t>
      </w:r>
      <w:r w:rsidR="000E1941" w:rsidRPr="00323144">
        <w:rPr>
          <w:rFonts w:ascii="Arial" w:hAnsi="Arial" w:cs="Arial"/>
        </w:rPr>
        <w:t>fração B2 não foram in</w:t>
      </w:r>
      <w:r w:rsidR="000D34A6">
        <w:rPr>
          <w:rFonts w:ascii="Arial" w:hAnsi="Arial" w:cs="Arial"/>
        </w:rPr>
        <w:t>fluenciados pelos tratamentos (P</w:t>
      </w:r>
      <w:r w:rsidR="000E1941" w:rsidRPr="00323144">
        <w:rPr>
          <w:rFonts w:ascii="Arial" w:hAnsi="Arial" w:cs="Arial"/>
        </w:rPr>
        <w:t>&gt;0,05).</w:t>
      </w:r>
    </w:p>
    <w:p w:rsidR="004373DB" w:rsidRPr="00745487" w:rsidRDefault="008C25E5" w:rsidP="004373DB">
      <w:pPr>
        <w:suppressAutoHyphens w:val="0"/>
        <w:autoSpaceDE w:val="0"/>
        <w:autoSpaceDN w:val="0"/>
        <w:adjustRightInd w:val="0"/>
        <w:jc w:val="both"/>
        <w:rPr>
          <w:rFonts w:ascii="Arial" w:eastAsia="TimesNewRomanPSMT" w:hAnsi="Arial" w:cs="Arial"/>
          <w:lang w:eastAsia="pt-BR"/>
        </w:rPr>
      </w:pPr>
      <w:r w:rsidRPr="00745487">
        <w:rPr>
          <w:rFonts w:ascii="Arial" w:eastAsia="TimesNewRomanPSMT" w:hAnsi="Arial" w:cs="Arial"/>
          <w:lang w:eastAsia="pt-BR"/>
        </w:rPr>
        <w:t xml:space="preserve">Segundo </w:t>
      </w:r>
      <w:proofErr w:type="spellStart"/>
      <w:r w:rsidRPr="00745487">
        <w:rPr>
          <w:rFonts w:ascii="Arial" w:eastAsia="TimesNewRomanPSMT" w:hAnsi="Arial" w:cs="Arial"/>
          <w:lang w:eastAsia="pt-BR"/>
        </w:rPr>
        <w:t>Getachew</w:t>
      </w:r>
      <w:proofErr w:type="spellEnd"/>
      <w:r w:rsidRPr="00745487">
        <w:rPr>
          <w:rFonts w:ascii="Arial" w:eastAsia="TimesNewRomanPSMT" w:hAnsi="Arial" w:cs="Arial"/>
          <w:lang w:eastAsia="pt-BR"/>
        </w:rPr>
        <w:t xml:space="preserve"> </w:t>
      </w:r>
      <w:r w:rsidRPr="000D34A6">
        <w:rPr>
          <w:rFonts w:ascii="Arial" w:eastAsia="TimesNewRomanPSMT" w:hAnsi="Arial" w:cs="Arial"/>
          <w:i/>
          <w:lang w:eastAsia="pt-BR"/>
        </w:rPr>
        <w:t>et al</w:t>
      </w:r>
      <w:r w:rsidRPr="00745487">
        <w:rPr>
          <w:rFonts w:ascii="Arial" w:eastAsia="TimesNewRomanPSMT" w:hAnsi="Arial" w:cs="Arial"/>
          <w:lang w:eastAsia="pt-BR"/>
        </w:rPr>
        <w:t xml:space="preserve">. (2004), </w:t>
      </w:r>
      <w:r w:rsidR="00A00359" w:rsidRPr="00745487">
        <w:rPr>
          <w:rFonts w:ascii="Arial" w:eastAsia="TimesNewRomanPSMT" w:hAnsi="Arial" w:cs="Arial"/>
          <w:lang w:eastAsia="pt-BR"/>
        </w:rPr>
        <w:t xml:space="preserve">o volume de gás produzido por uma dieta </w:t>
      </w:r>
      <w:r w:rsidRPr="00745487">
        <w:rPr>
          <w:rFonts w:ascii="Arial" w:eastAsia="TimesNewRomanPSMT" w:hAnsi="Arial" w:cs="Arial"/>
          <w:lang w:eastAsia="pt-BR"/>
        </w:rPr>
        <w:t xml:space="preserve">em incubação reflete a produção de ácidos graxos de cadeia </w:t>
      </w:r>
      <w:proofErr w:type="gramStart"/>
      <w:r w:rsidRPr="00745487">
        <w:rPr>
          <w:rFonts w:ascii="Arial" w:eastAsia="TimesNewRomanPSMT" w:hAnsi="Arial" w:cs="Arial"/>
          <w:lang w:eastAsia="pt-BR"/>
        </w:rPr>
        <w:t xml:space="preserve">curta, </w:t>
      </w:r>
      <w:r w:rsidR="00A00359" w:rsidRPr="00745487">
        <w:rPr>
          <w:rFonts w:ascii="Arial" w:eastAsia="TimesNewRomanPSMT" w:hAnsi="Arial" w:cs="Arial"/>
          <w:lang w:eastAsia="pt-BR"/>
        </w:rPr>
        <w:t xml:space="preserve"> que</w:t>
      </w:r>
      <w:proofErr w:type="gramEnd"/>
      <w:r w:rsidR="00A00359" w:rsidRPr="00745487">
        <w:rPr>
          <w:rFonts w:ascii="Arial" w:eastAsia="TimesNewRomanPSMT" w:hAnsi="Arial" w:cs="Arial"/>
          <w:lang w:eastAsia="pt-BR"/>
        </w:rPr>
        <w:t xml:space="preserve"> são resultados da degradação microbiana dos alimentos e indiretamente da reação tampão </w:t>
      </w:r>
      <w:r w:rsidR="004373DB" w:rsidRPr="00745487">
        <w:rPr>
          <w:rFonts w:ascii="Arial" w:eastAsia="TimesNewRomanPSMT" w:hAnsi="Arial" w:cs="Arial"/>
          <w:lang w:eastAsia="pt-BR"/>
        </w:rPr>
        <w:t>com ácidos gerados como resultado da fermentação. Espera-se que uma dieta produ</w:t>
      </w:r>
      <w:r w:rsidR="000D34A6">
        <w:rPr>
          <w:rFonts w:ascii="Arial" w:eastAsia="TimesNewRomanPSMT" w:hAnsi="Arial" w:cs="Arial"/>
          <w:lang w:eastAsia="pt-BR"/>
        </w:rPr>
        <w:t xml:space="preserve">za mais </w:t>
      </w:r>
      <w:proofErr w:type="spellStart"/>
      <w:r w:rsidR="000D34A6">
        <w:rPr>
          <w:rFonts w:ascii="Arial" w:eastAsia="TimesNewRomanPSMT" w:hAnsi="Arial" w:cs="Arial"/>
          <w:lang w:eastAsia="pt-BR"/>
        </w:rPr>
        <w:t>propionato</w:t>
      </w:r>
      <w:proofErr w:type="spellEnd"/>
      <w:r w:rsidR="000D34A6">
        <w:rPr>
          <w:rFonts w:ascii="Arial" w:eastAsia="TimesNewRomanPSMT" w:hAnsi="Arial" w:cs="Arial"/>
          <w:lang w:eastAsia="pt-BR"/>
        </w:rPr>
        <w:t xml:space="preserve"> do que acetat</w:t>
      </w:r>
      <w:r w:rsidR="004373DB" w:rsidRPr="00745487">
        <w:rPr>
          <w:rFonts w:ascii="Arial" w:eastAsia="TimesNewRomanPSMT" w:hAnsi="Arial" w:cs="Arial"/>
          <w:lang w:eastAsia="pt-BR"/>
        </w:rPr>
        <w:t xml:space="preserve">o, pois a produção de </w:t>
      </w:r>
      <w:proofErr w:type="spellStart"/>
      <w:r w:rsidR="004373DB" w:rsidRPr="00745487">
        <w:rPr>
          <w:rFonts w:ascii="Arial" w:eastAsia="TimesNewRomanPSMT" w:hAnsi="Arial" w:cs="Arial"/>
          <w:lang w:eastAsia="pt-BR"/>
        </w:rPr>
        <w:t>propionato</w:t>
      </w:r>
      <w:proofErr w:type="spellEnd"/>
      <w:r w:rsidR="004373DB" w:rsidRPr="00745487">
        <w:rPr>
          <w:rFonts w:ascii="Arial" w:eastAsia="TimesNewRomanPSMT" w:hAnsi="Arial" w:cs="Arial"/>
          <w:lang w:eastAsia="pt-BR"/>
        </w:rPr>
        <w:t xml:space="preserve"> gera somente 0,87 mol/mol de AGV por meio da produção indireta e nenhum gás diretamente, enquanto que, a produção de acetato gera 2 moles de CO</w:t>
      </w:r>
      <w:r w:rsidR="004373DB" w:rsidRPr="00745487">
        <w:rPr>
          <w:rFonts w:ascii="Arial" w:eastAsia="TimesNewRomanPSMT" w:hAnsi="Arial" w:cs="Arial"/>
          <w:vertAlign w:val="subscript"/>
          <w:lang w:eastAsia="pt-BR"/>
        </w:rPr>
        <w:t>2</w:t>
      </w:r>
      <w:r w:rsidR="004373DB" w:rsidRPr="00745487">
        <w:rPr>
          <w:rFonts w:ascii="Arial" w:eastAsia="TimesNewRomanPSMT" w:hAnsi="Arial" w:cs="Arial"/>
          <w:lang w:eastAsia="pt-BR"/>
        </w:rPr>
        <w:t xml:space="preserve"> por mol de glicose pela produção</w:t>
      </w:r>
    </w:p>
    <w:p w:rsidR="004373DB" w:rsidRPr="00745487" w:rsidRDefault="004373DB" w:rsidP="004373DB">
      <w:pPr>
        <w:suppressAutoHyphens w:val="0"/>
        <w:autoSpaceDE w:val="0"/>
        <w:autoSpaceDN w:val="0"/>
        <w:adjustRightInd w:val="0"/>
        <w:rPr>
          <w:rFonts w:ascii="Arial" w:eastAsia="TimesNewRomanPSMT" w:hAnsi="Arial" w:cs="Arial"/>
          <w:lang w:eastAsia="pt-BR"/>
        </w:rPr>
      </w:pPr>
      <w:proofErr w:type="gramStart"/>
      <w:r w:rsidRPr="00745487">
        <w:rPr>
          <w:rFonts w:ascii="Arial" w:eastAsia="TimesNewRomanPSMT" w:hAnsi="Arial" w:cs="Arial"/>
          <w:lang w:eastAsia="pt-BR"/>
        </w:rPr>
        <w:t>direta</w:t>
      </w:r>
      <w:proofErr w:type="gramEnd"/>
      <w:r w:rsidRPr="00745487">
        <w:rPr>
          <w:rFonts w:ascii="Arial" w:eastAsia="TimesNewRomanPSMT" w:hAnsi="Arial" w:cs="Arial"/>
          <w:lang w:eastAsia="pt-BR"/>
        </w:rPr>
        <w:t xml:space="preserve">, </w:t>
      </w:r>
      <w:r w:rsidR="00745487">
        <w:rPr>
          <w:rFonts w:ascii="Arial" w:eastAsia="TimesNewRomanPSMT" w:hAnsi="Arial" w:cs="Arial"/>
          <w:lang w:eastAsia="pt-BR"/>
        </w:rPr>
        <w:t>e 0,87 mol/mol de AGV (</w:t>
      </w:r>
      <w:proofErr w:type="spellStart"/>
      <w:r w:rsidR="00745487">
        <w:rPr>
          <w:rFonts w:ascii="Arial" w:eastAsia="TimesNewRomanPSMT" w:hAnsi="Arial" w:cs="Arial"/>
          <w:lang w:eastAsia="pt-BR"/>
        </w:rPr>
        <w:t>Beuvink</w:t>
      </w:r>
      <w:proofErr w:type="spellEnd"/>
      <w:r w:rsidR="00745487">
        <w:rPr>
          <w:rFonts w:ascii="Arial" w:eastAsia="TimesNewRomanPSMT" w:hAnsi="Arial" w:cs="Arial"/>
          <w:lang w:eastAsia="pt-BR"/>
        </w:rPr>
        <w:t xml:space="preserve"> &amp;</w:t>
      </w:r>
      <w:r w:rsidRPr="00745487">
        <w:rPr>
          <w:rFonts w:ascii="Arial" w:eastAsia="TimesNewRomanPSMT" w:hAnsi="Arial" w:cs="Arial"/>
          <w:lang w:eastAsia="pt-BR"/>
        </w:rPr>
        <w:t xml:space="preserve"> </w:t>
      </w:r>
      <w:proofErr w:type="spellStart"/>
      <w:r w:rsidRPr="00745487">
        <w:rPr>
          <w:rFonts w:ascii="Arial" w:eastAsia="TimesNewRomanPSMT" w:hAnsi="Arial" w:cs="Arial"/>
          <w:lang w:eastAsia="pt-BR"/>
        </w:rPr>
        <w:t>Spoelstra</w:t>
      </w:r>
      <w:proofErr w:type="spellEnd"/>
      <w:r w:rsidRPr="00745487">
        <w:rPr>
          <w:rFonts w:ascii="Arial" w:eastAsia="TimesNewRomanPSMT" w:hAnsi="Arial" w:cs="Arial"/>
          <w:lang w:eastAsia="pt-BR"/>
        </w:rPr>
        <w:t xml:space="preserve"> 1992).</w:t>
      </w:r>
    </w:p>
    <w:p w:rsidR="00C36101" w:rsidRDefault="004E57DD" w:rsidP="008C25E5">
      <w:pPr>
        <w:ind w:firstLine="708"/>
        <w:jc w:val="both"/>
        <w:rPr>
          <w:rFonts w:ascii="Arial" w:hAnsi="Arial" w:cs="Arial"/>
        </w:rPr>
      </w:pPr>
      <w:r w:rsidRPr="00323144">
        <w:rPr>
          <w:rFonts w:ascii="Arial" w:hAnsi="Arial" w:cs="Arial"/>
        </w:rPr>
        <w:lastRenderedPageBreak/>
        <w:t xml:space="preserve"> </w:t>
      </w:r>
      <w:r w:rsidR="00C36101" w:rsidRPr="00323144">
        <w:rPr>
          <w:rFonts w:ascii="Arial" w:hAnsi="Arial" w:cs="Arial"/>
        </w:rPr>
        <w:t>Não houve diferenças para a produção cu</w:t>
      </w:r>
      <w:r w:rsidR="00745487">
        <w:rPr>
          <w:rFonts w:ascii="Arial" w:hAnsi="Arial" w:cs="Arial"/>
        </w:rPr>
        <w:t>mulativa total de gases (A+D) (P</w:t>
      </w:r>
      <w:r w:rsidR="00C36101" w:rsidRPr="00323144">
        <w:rPr>
          <w:rFonts w:ascii="Arial" w:hAnsi="Arial" w:cs="Arial"/>
        </w:rPr>
        <w:t xml:space="preserve">&gt;0,05), evidenciando que o fornecimento de nitrogênio não proteico entre os tratamentos favoreceu </w:t>
      </w:r>
      <w:r w:rsidR="00F139B4" w:rsidRPr="00323144">
        <w:rPr>
          <w:rFonts w:ascii="Arial" w:hAnsi="Arial" w:cs="Arial"/>
        </w:rPr>
        <w:t xml:space="preserve">o </w:t>
      </w:r>
      <w:r w:rsidR="00C36101" w:rsidRPr="00323144">
        <w:rPr>
          <w:rFonts w:ascii="Arial" w:hAnsi="Arial" w:cs="Arial"/>
        </w:rPr>
        <w:t xml:space="preserve">crescimento microbiano e consequentemente uma fermentação adequada. </w:t>
      </w:r>
    </w:p>
    <w:p w:rsidR="00C36101" w:rsidRPr="00323144" w:rsidRDefault="00C36101" w:rsidP="002D7451">
      <w:pPr>
        <w:jc w:val="both"/>
        <w:rPr>
          <w:rFonts w:ascii="Arial" w:hAnsi="Arial" w:cs="Arial"/>
          <w:b/>
        </w:rPr>
      </w:pPr>
    </w:p>
    <w:p w:rsidR="002D7451" w:rsidRDefault="00FE0A87" w:rsidP="002D7451">
      <w:pPr>
        <w:jc w:val="both"/>
        <w:rPr>
          <w:rFonts w:ascii="Arial" w:hAnsi="Arial" w:cs="Arial"/>
          <w:b/>
        </w:rPr>
      </w:pPr>
      <w:r w:rsidRPr="00323144">
        <w:rPr>
          <w:rFonts w:ascii="Arial" w:hAnsi="Arial" w:cs="Arial"/>
          <w:b/>
        </w:rPr>
        <w:t>Conclusõe</w:t>
      </w:r>
      <w:r w:rsidR="006248B6">
        <w:rPr>
          <w:rFonts w:ascii="Arial" w:hAnsi="Arial" w:cs="Arial"/>
          <w:b/>
        </w:rPr>
        <w:t>s</w:t>
      </w:r>
    </w:p>
    <w:p w:rsidR="005054ED" w:rsidRPr="006248B6" w:rsidRDefault="005054ED" w:rsidP="002D7451">
      <w:pPr>
        <w:jc w:val="both"/>
        <w:rPr>
          <w:rFonts w:ascii="Arial" w:hAnsi="Arial" w:cs="Arial"/>
          <w:b/>
        </w:rPr>
      </w:pPr>
    </w:p>
    <w:p w:rsidR="00E10CA7" w:rsidRPr="00317A38" w:rsidRDefault="00EE5BDE" w:rsidP="00317A38">
      <w:pPr>
        <w:ind w:firstLine="708"/>
        <w:jc w:val="both"/>
        <w:rPr>
          <w:rFonts w:ascii="Arial" w:hAnsi="Arial" w:cs="Arial"/>
        </w:rPr>
      </w:pPr>
      <w:r w:rsidRPr="00323144">
        <w:rPr>
          <w:rFonts w:ascii="Arial" w:hAnsi="Arial" w:cs="Arial"/>
        </w:rPr>
        <w:t xml:space="preserve">A adição de até </w:t>
      </w:r>
      <w:r w:rsidR="00D81FBA" w:rsidRPr="00323144">
        <w:rPr>
          <w:rFonts w:ascii="Arial" w:hAnsi="Arial" w:cs="Arial"/>
        </w:rPr>
        <w:t xml:space="preserve">1,6 % de ureia protegida </w:t>
      </w:r>
      <w:r w:rsidRPr="00323144">
        <w:rPr>
          <w:rFonts w:ascii="Arial" w:hAnsi="Arial" w:cs="Arial"/>
        </w:rPr>
        <w:t>associada ao R</w:t>
      </w:r>
      <w:r w:rsidR="00D00928">
        <w:rPr>
          <w:rFonts w:ascii="Arial" w:hAnsi="Arial" w:cs="Arial"/>
        </w:rPr>
        <w:t>D</w:t>
      </w:r>
      <w:r w:rsidRPr="00323144">
        <w:rPr>
          <w:rFonts w:ascii="Arial" w:hAnsi="Arial" w:cs="Arial"/>
        </w:rPr>
        <w:t>FM não alterou</w:t>
      </w:r>
      <w:r w:rsidR="00D00928">
        <w:rPr>
          <w:rFonts w:ascii="Arial" w:hAnsi="Arial" w:cs="Arial"/>
        </w:rPr>
        <w:t xml:space="preserve"> significativamente a degradação</w:t>
      </w:r>
      <w:r w:rsidRPr="00323144">
        <w:rPr>
          <w:rFonts w:ascii="Arial" w:hAnsi="Arial" w:cs="Arial"/>
        </w:rPr>
        <w:t xml:space="preserve"> </w:t>
      </w:r>
      <w:r w:rsidRPr="00323144">
        <w:rPr>
          <w:rFonts w:ascii="Arial" w:hAnsi="Arial" w:cs="Arial"/>
          <w:i/>
        </w:rPr>
        <w:t>in vitro</w:t>
      </w:r>
      <w:r w:rsidR="00D00928">
        <w:rPr>
          <w:rFonts w:ascii="Arial" w:hAnsi="Arial" w:cs="Arial"/>
        </w:rPr>
        <w:t xml:space="preserve"> da matéria seca incubada, </w:t>
      </w:r>
      <w:r w:rsidRPr="00323144">
        <w:rPr>
          <w:rFonts w:ascii="Arial" w:hAnsi="Arial" w:cs="Arial"/>
        </w:rPr>
        <w:t xml:space="preserve">apesar do </w:t>
      </w:r>
      <w:proofErr w:type="spellStart"/>
      <w:r w:rsidRPr="00323144">
        <w:rPr>
          <w:rFonts w:ascii="Arial" w:hAnsi="Arial" w:cs="Arial"/>
          <w:i/>
        </w:rPr>
        <w:t>lag</w:t>
      </w:r>
      <w:proofErr w:type="spellEnd"/>
      <w:r w:rsidRPr="00323144">
        <w:rPr>
          <w:rFonts w:ascii="Arial" w:hAnsi="Arial" w:cs="Arial"/>
          <w:i/>
        </w:rPr>
        <w:t xml:space="preserve"> time</w:t>
      </w:r>
      <w:r w:rsidR="00D00928">
        <w:rPr>
          <w:rFonts w:ascii="Arial" w:hAnsi="Arial" w:cs="Arial"/>
        </w:rPr>
        <w:t xml:space="preserve"> aumentar linearmente, </w:t>
      </w:r>
      <w:r w:rsidRPr="00323144">
        <w:rPr>
          <w:rFonts w:ascii="Arial" w:hAnsi="Arial" w:cs="Arial"/>
        </w:rPr>
        <w:t>o que pode limitar a produção total de gás.</w:t>
      </w:r>
      <w:r w:rsidR="00D81FBA" w:rsidRPr="00323144">
        <w:rPr>
          <w:rFonts w:ascii="Arial" w:hAnsi="Arial" w:cs="Arial"/>
        </w:rPr>
        <w:t xml:space="preserve"> </w:t>
      </w:r>
    </w:p>
    <w:p w:rsidR="00E10CA7" w:rsidRDefault="00E10CA7" w:rsidP="002D7451">
      <w:pPr>
        <w:jc w:val="both"/>
        <w:rPr>
          <w:rFonts w:ascii="Arial" w:hAnsi="Arial" w:cs="Arial"/>
          <w:b/>
        </w:rPr>
      </w:pPr>
    </w:p>
    <w:p w:rsidR="00E575CB" w:rsidRDefault="00E575CB" w:rsidP="00E575CB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E575CB" w:rsidRDefault="00E575CB" w:rsidP="002D7451">
      <w:pPr>
        <w:jc w:val="both"/>
        <w:rPr>
          <w:rFonts w:ascii="Arial" w:hAnsi="Arial" w:cs="Arial"/>
          <w:b/>
        </w:rPr>
      </w:pPr>
    </w:p>
    <w:p w:rsidR="00E575CB" w:rsidRPr="00D931A6" w:rsidRDefault="00092D62" w:rsidP="002D7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Fundação Araucária</w:t>
      </w:r>
      <w:r w:rsidR="00D931A6" w:rsidRPr="00D931A6">
        <w:rPr>
          <w:rFonts w:ascii="Arial" w:hAnsi="Arial" w:cs="Arial"/>
        </w:rPr>
        <w:t xml:space="preserve"> pela concessão da bolsa</w:t>
      </w:r>
      <w:r w:rsidR="00D931A6">
        <w:rPr>
          <w:rFonts w:ascii="Arial" w:hAnsi="Arial" w:cs="Arial"/>
        </w:rPr>
        <w:t>.</w:t>
      </w:r>
    </w:p>
    <w:p w:rsidR="00E575CB" w:rsidRPr="00323144" w:rsidRDefault="00E575CB" w:rsidP="002D7451">
      <w:pPr>
        <w:jc w:val="both"/>
        <w:rPr>
          <w:rFonts w:ascii="Arial" w:hAnsi="Arial" w:cs="Arial"/>
          <w:b/>
        </w:rPr>
      </w:pPr>
    </w:p>
    <w:p w:rsidR="00CC5FBF" w:rsidRPr="00745487" w:rsidRDefault="00FE0A87" w:rsidP="002D7451">
      <w:pPr>
        <w:jc w:val="both"/>
        <w:rPr>
          <w:rFonts w:ascii="Arial" w:hAnsi="Arial" w:cs="Arial"/>
          <w:b/>
          <w:lang w:val="en-US"/>
        </w:rPr>
      </w:pPr>
      <w:proofErr w:type="spellStart"/>
      <w:r w:rsidRPr="00745487">
        <w:rPr>
          <w:rFonts w:ascii="Arial" w:hAnsi="Arial" w:cs="Arial"/>
          <w:b/>
          <w:lang w:val="en-US"/>
        </w:rPr>
        <w:t>Referências</w:t>
      </w:r>
      <w:proofErr w:type="spellEnd"/>
    </w:p>
    <w:p w:rsidR="004373DB" w:rsidRPr="00745487" w:rsidRDefault="004373DB" w:rsidP="002D7451">
      <w:pPr>
        <w:jc w:val="both"/>
        <w:rPr>
          <w:rFonts w:ascii="Arial" w:hAnsi="Arial" w:cs="Arial"/>
          <w:b/>
          <w:lang w:val="en-US"/>
        </w:rPr>
      </w:pPr>
    </w:p>
    <w:p w:rsidR="004373DB" w:rsidRPr="00745487" w:rsidRDefault="004373DB" w:rsidP="004373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proofErr w:type="spellStart"/>
      <w:r w:rsidRPr="00745487">
        <w:rPr>
          <w:rFonts w:ascii="Arial" w:eastAsia="TimesNewRomanPSMT" w:hAnsi="Arial" w:cs="Arial"/>
          <w:lang w:val="en-US" w:eastAsia="pt-BR"/>
        </w:rPr>
        <w:t>Beuvink</w:t>
      </w:r>
      <w:proofErr w:type="spellEnd"/>
      <w:r w:rsidRPr="00745487">
        <w:rPr>
          <w:rFonts w:ascii="Arial" w:eastAsia="TimesNewRomanPSMT" w:hAnsi="Arial" w:cs="Arial"/>
          <w:lang w:val="en-US" w:eastAsia="pt-BR"/>
        </w:rPr>
        <w:t xml:space="preserve">, J. M. W.; </w:t>
      </w:r>
      <w:proofErr w:type="spellStart"/>
      <w:r w:rsidRPr="00745487">
        <w:rPr>
          <w:rFonts w:ascii="Arial" w:eastAsia="TimesNewRomanPSMT" w:hAnsi="Arial" w:cs="Arial"/>
          <w:lang w:val="en-US" w:eastAsia="pt-BR"/>
        </w:rPr>
        <w:t>Spoelstra</w:t>
      </w:r>
      <w:proofErr w:type="spellEnd"/>
      <w:r w:rsidRPr="00745487">
        <w:rPr>
          <w:rFonts w:ascii="Arial" w:eastAsia="TimesNewRomanPSMT" w:hAnsi="Arial" w:cs="Arial"/>
          <w:lang w:val="en-US" w:eastAsia="pt-BR"/>
        </w:rPr>
        <w:t xml:space="preserve">, S. F. </w:t>
      </w:r>
      <w:r w:rsidR="00745487">
        <w:rPr>
          <w:rFonts w:ascii="Arial" w:eastAsia="TimesNewRomanPSMT" w:hAnsi="Arial" w:cs="Arial"/>
          <w:lang w:val="en-US" w:eastAsia="pt-BR"/>
        </w:rPr>
        <w:t>(</w:t>
      </w:r>
      <w:r w:rsidR="00745487" w:rsidRPr="00745487">
        <w:rPr>
          <w:rFonts w:ascii="Arial" w:eastAsia="TimesNewRomanPSMT" w:hAnsi="Arial" w:cs="Arial"/>
          <w:lang w:val="en-US" w:eastAsia="pt-BR"/>
        </w:rPr>
        <w:t>1992</w:t>
      </w:r>
      <w:r w:rsidR="00745487">
        <w:rPr>
          <w:rFonts w:ascii="Arial" w:eastAsia="TimesNewRomanPSMT" w:hAnsi="Arial" w:cs="Arial"/>
          <w:lang w:val="en-US" w:eastAsia="pt-BR"/>
        </w:rPr>
        <w:t>)</w:t>
      </w:r>
      <w:r w:rsidR="00745487" w:rsidRPr="00745487">
        <w:rPr>
          <w:rFonts w:ascii="Arial" w:eastAsia="TimesNewRomanPSMT" w:hAnsi="Arial" w:cs="Arial"/>
          <w:lang w:val="en-US" w:eastAsia="pt-BR"/>
        </w:rPr>
        <w:t>.</w:t>
      </w:r>
      <w:r w:rsidRPr="00745487">
        <w:rPr>
          <w:rFonts w:ascii="Arial" w:eastAsia="TimesNewRomanPSMT" w:hAnsi="Arial" w:cs="Arial"/>
          <w:lang w:val="en-US" w:eastAsia="pt-BR"/>
        </w:rPr>
        <w:t xml:space="preserve">Interactions between substrate, fermentation end-products, buffering systems and gas production upon fermentation of different </w:t>
      </w:r>
      <w:proofErr w:type="spellStart"/>
      <w:r w:rsidRPr="00745487">
        <w:rPr>
          <w:rFonts w:ascii="Arial" w:eastAsia="TimesNewRomanPSMT" w:hAnsi="Arial" w:cs="Arial"/>
          <w:lang w:val="en-US" w:eastAsia="pt-BR"/>
        </w:rPr>
        <w:t>arbohydrates</w:t>
      </w:r>
      <w:proofErr w:type="spellEnd"/>
      <w:r w:rsidRPr="00745487">
        <w:rPr>
          <w:rFonts w:ascii="Arial" w:eastAsia="TimesNewRomanPSMT" w:hAnsi="Arial" w:cs="Arial"/>
          <w:lang w:val="en-US" w:eastAsia="pt-BR"/>
        </w:rPr>
        <w:t xml:space="preserve"> by mixed rumen microorganisms </w:t>
      </w:r>
      <w:r w:rsidRPr="00745487">
        <w:rPr>
          <w:rFonts w:ascii="Arial" w:eastAsia="TimesNewRomanPSMT" w:hAnsi="Arial" w:cs="Arial"/>
          <w:i/>
          <w:iCs/>
          <w:lang w:val="en-US" w:eastAsia="pt-BR"/>
        </w:rPr>
        <w:t xml:space="preserve">in vitro. Applied Microbiology and Biotechnology, </w:t>
      </w:r>
      <w:proofErr w:type="spellStart"/>
      <w:r w:rsidRPr="00745487">
        <w:rPr>
          <w:rFonts w:ascii="Arial" w:eastAsia="TimesNewRomanPSMT" w:hAnsi="Arial" w:cs="Arial"/>
          <w:lang w:val="en-US" w:eastAsia="pt-BR"/>
        </w:rPr>
        <w:t>NewYork</w:t>
      </w:r>
      <w:proofErr w:type="spellEnd"/>
      <w:r w:rsidRPr="00745487">
        <w:rPr>
          <w:rFonts w:ascii="Arial" w:eastAsia="TimesNewRomanPSMT" w:hAnsi="Arial" w:cs="Arial"/>
          <w:lang w:val="en-US" w:eastAsia="pt-BR"/>
        </w:rPr>
        <w:t xml:space="preserve">, </w:t>
      </w:r>
      <w:r w:rsidRPr="00745487">
        <w:rPr>
          <w:rFonts w:ascii="Arial" w:eastAsia="TimesNewRomanPSMT" w:hAnsi="Arial" w:cs="Arial"/>
          <w:b/>
          <w:lang w:val="en-US" w:eastAsia="pt-BR"/>
        </w:rPr>
        <w:t>37</w:t>
      </w:r>
      <w:r w:rsidRPr="00745487">
        <w:rPr>
          <w:rFonts w:ascii="Arial" w:eastAsia="TimesNewRomanPSMT" w:hAnsi="Arial" w:cs="Arial"/>
          <w:lang w:val="en-US" w:eastAsia="pt-BR"/>
        </w:rPr>
        <w:t>, 505-509</w:t>
      </w:r>
      <w:r w:rsidR="00745487">
        <w:rPr>
          <w:rFonts w:ascii="Arial" w:eastAsia="TimesNewRomanPSMT" w:hAnsi="Arial" w:cs="Arial"/>
          <w:lang w:val="en-US" w:eastAsia="pt-BR"/>
        </w:rPr>
        <w:t>.</w:t>
      </w:r>
    </w:p>
    <w:p w:rsidR="00323144" w:rsidRPr="00745487" w:rsidRDefault="00323144" w:rsidP="002D7451">
      <w:pPr>
        <w:jc w:val="both"/>
        <w:rPr>
          <w:rFonts w:ascii="Arial" w:hAnsi="Arial" w:cs="Arial"/>
          <w:b/>
          <w:lang w:val="en-US"/>
        </w:rPr>
      </w:pPr>
    </w:p>
    <w:p w:rsidR="00AE753D" w:rsidRPr="00745487" w:rsidRDefault="00AE753D" w:rsidP="002D7451">
      <w:pPr>
        <w:jc w:val="both"/>
        <w:rPr>
          <w:rFonts w:ascii="Arial" w:hAnsi="Arial" w:cs="Arial"/>
          <w:lang w:val="en-US"/>
        </w:rPr>
      </w:pPr>
      <w:r w:rsidRPr="00092D62">
        <w:rPr>
          <w:rFonts w:ascii="Arial" w:hAnsi="Arial" w:cs="Arial"/>
        </w:rPr>
        <w:t>C</w:t>
      </w:r>
      <w:r w:rsidR="002F744E" w:rsidRPr="00092D62">
        <w:rPr>
          <w:rFonts w:ascii="Arial" w:hAnsi="Arial" w:cs="Arial"/>
        </w:rPr>
        <w:t>ampos</w:t>
      </w:r>
      <w:r w:rsidRPr="00092D62">
        <w:rPr>
          <w:rFonts w:ascii="Arial" w:hAnsi="Arial" w:cs="Arial"/>
        </w:rPr>
        <w:t>, F. P.; S</w:t>
      </w:r>
      <w:r w:rsidR="002F744E" w:rsidRPr="00092D62">
        <w:rPr>
          <w:rFonts w:ascii="Arial" w:hAnsi="Arial" w:cs="Arial"/>
        </w:rPr>
        <w:t>ampaio</w:t>
      </w:r>
      <w:r w:rsidRPr="00092D62">
        <w:rPr>
          <w:rFonts w:ascii="Arial" w:hAnsi="Arial" w:cs="Arial"/>
        </w:rPr>
        <w:t>, A. A. M.; V</w:t>
      </w:r>
      <w:r w:rsidR="002F744E" w:rsidRPr="00092D62">
        <w:rPr>
          <w:rFonts w:ascii="Arial" w:hAnsi="Arial" w:cs="Arial"/>
        </w:rPr>
        <w:t>ieira</w:t>
      </w:r>
      <w:r w:rsidRPr="00092D62">
        <w:rPr>
          <w:rFonts w:ascii="Arial" w:hAnsi="Arial" w:cs="Arial"/>
        </w:rPr>
        <w:t>, P. F.; B</w:t>
      </w:r>
      <w:r w:rsidR="002F744E" w:rsidRPr="00092D62">
        <w:rPr>
          <w:rFonts w:ascii="Arial" w:hAnsi="Arial" w:cs="Arial"/>
        </w:rPr>
        <w:t>ose</w:t>
      </w:r>
      <w:r w:rsidRPr="00092D62">
        <w:rPr>
          <w:rFonts w:ascii="Arial" w:hAnsi="Arial" w:cs="Arial"/>
        </w:rPr>
        <w:t xml:space="preserve">, M. L. V. </w:t>
      </w:r>
      <w:r w:rsidR="002F744E" w:rsidRPr="00092D62">
        <w:rPr>
          <w:rFonts w:ascii="Arial" w:eastAsia="Calibri" w:hAnsi="Arial" w:cs="Arial"/>
          <w:color w:val="000000"/>
          <w:lang w:eastAsia="pt-BR"/>
        </w:rPr>
        <w:t xml:space="preserve">(2001). </w:t>
      </w:r>
      <w:proofErr w:type="spellStart"/>
      <w:r w:rsidRPr="00323144">
        <w:rPr>
          <w:rFonts w:ascii="Arial" w:hAnsi="Arial" w:cs="Arial"/>
        </w:rPr>
        <w:t>Digestibilidade</w:t>
      </w:r>
      <w:proofErr w:type="spellEnd"/>
      <w:r w:rsidRPr="00323144">
        <w:rPr>
          <w:rFonts w:ascii="Arial" w:hAnsi="Arial" w:cs="Arial"/>
        </w:rPr>
        <w:t xml:space="preserve"> </w:t>
      </w:r>
      <w:r w:rsidRPr="002F744E">
        <w:rPr>
          <w:rFonts w:ascii="Arial" w:hAnsi="Arial" w:cs="Arial"/>
          <w:i/>
        </w:rPr>
        <w:t>in vitro</w:t>
      </w:r>
      <w:r w:rsidRPr="00323144">
        <w:rPr>
          <w:rFonts w:ascii="Arial" w:hAnsi="Arial" w:cs="Arial"/>
        </w:rPr>
        <w:t xml:space="preserve">/gás de volumosos exclusivos ou combinados avaliados pelo resíduo remanescente da digestão da matéria seca e produção de gás. </w:t>
      </w:r>
      <w:proofErr w:type="spellStart"/>
      <w:r w:rsidRPr="00745487">
        <w:rPr>
          <w:rFonts w:ascii="Arial" w:hAnsi="Arial" w:cs="Arial"/>
          <w:bCs/>
          <w:i/>
          <w:lang w:val="en-US"/>
        </w:rPr>
        <w:t>Revista</w:t>
      </w:r>
      <w:proofErr w:type="spellEnd"/>
      <w:r w:rsidRPr="00745487">
        <w:rPr>
          <w:rFonts w:ascii="Arial" w:hAnsi="Arial" w:cs="Arial"/>
          <w:bCs/>
          <w:i/>
          <w:lang w:val="en-US"/>
        </w:rPr>
        <w:t xml:space="preserve"> </w:t>
      </w:r>
      <w:proofErr w:type="spellStart"/>
      <w:r w:rsidRPr="00745487">
        <w:rPr>
          <w:rFonts w:ascii="Arial" w:hAnsi="Arial" w:cs="Arial"/>
          <w:bCs/>
          <w:i/>
          <w:lang w:val="en-US"/>
        </w:rPr>
        <w:t>Brasileira</w:t>
      </w:r>
      <w:proofErr w:type="spellEnd"/>
      <w:r w:rsidRPr="00745487">
        <w:rPr>
          <w:rFonts w:ascii="Arial" w:hAnsi="Arial" w:cs="Arial"/>
          <w:bCs/>
          <w:i/>
          <w:lang w:val="en-US"/>
        </w:rPr>
        <w:t xml:space="preserve"> de </w:t>
      </w:r>
      <w:proofErr w:type="spellStart"/>
      <w:r w:rsidRPr="00745487">
        <w:rPr>
          <w:rFonts w:ascii="Arial" w:hAnsi="Arial" w:cs="Arial"/>
          <w:bCs/>
          <w:i/>
          <w:lang w:val="en-US"/>
        </w:rPr>
        <w:t>Zootecnia</w:t>
      </w:r>
      <w:proofErr w:type="spellEnd"/>
      <w:r w:rsidR="00745487" w:rsidRPr="00745487">
        <w:rPr>
          <w:rFonts w:ascii="Arial" w:hAnsi="Arial" w:cs="Arial"/>
          <w:lang w:val="en-US"/>
        </w:rPr>
        <w:t xml:space="preserve">, </w:t>
      </w:r>
      <w:proofErr w:type="spellStart"/>
      <w:r w:rsidR="00745487" w:rsidRPr="00745487">
        <w:rPr>
          <w:rFonts w:ascii="Arial" w:hAnsi="Arial" w:cs="Arial"/>
          <w:lang w:val="en-US"/>
        </w:rPr>
        <w:t>Viçosa</w:t>
      </w:r>
      <w:proofErr w:type="spellEnd"/>
      <w:r w:rsidR="00745487" w:rsidRPr="00745487">
        <w:rPr>
          <w:rFonts w:ascii="Arial" w:hAnsi="Arial" w:cs="Arial"/>
          <w:lang w:val="en-US"/>
        </w:rPr>
        <w:t xml:space="preserve">-MG, </w:t>
      </w:r>
      <w:r w:rsidRPr="00745487">
        <w:rPr>
          <w:rFonts w:ascii="Arial" w:hAnsi="Arial" w:cs="Arial"/>
          <w:b/>
          <w:lang w:val="en-US"/>
        </w:rPr>
        <w:t>30</w:t>
      </w:r>
      <w:r w:rsidR="00D931A6">
        <w:rPr>
          <w:rFonts w:ascii="Arial" w:hAnsi="Arial" w:cs="Arial"/>
          <w:lang w:val="en-US"/>
        </w:rPr>
        <w:t>.</w:t>
      </w:r>
    </w:p>
    <w:p w:rsidR="004373DB" w:rsidRPr="00745487" w:rsidRDefault="004373DB" w:rsidP="002D7451">
      <w:pPr>
        <w:jc w:val="both"/>
        <w:rPr>
          <w:rFonts w:ascii="Arial" w:hAnsi="Arial" w:cs="Arial"/>
          <w:lang w:val="en-US"/>
        </w:rPr>
      </w:pPr>
    </w:p>
    <w:p w:rsidR="004373DB" w:rsidRPr="00E575CB" w:rsidRDefault="004373DB" w:rsidP="004373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745487">
        <w:rPr>
          <w:rFonts w:ascii="Arial" w:eastAsia="TimesNewRomanPSMT" w:hAnsi="Arial" w:cs="Arial"/>
          <w:lang w:val="en-US" w:eastAsia="pt-BR"/>
        </w:rPr>
        <w:t>Getachew</w:t>
      </w:r>
      <w:proofErr w:type="spellEnd"/>
      <w:r w:rsidRPr="00745487">
        <w:rPr>
          <w:rFonts w:ascii="Arial" w:eastAsia="TimesNewRomanPSMT" w:hAnsi="Arial" w:cs="Arial"/>
          <w:lang w:val="en-US" w:eastAsia="pt-BR"/>
        </w:rPr>
        <w:t xml:space="preserve">, G.; Robinson, P. H.; </w:t>
      </w:r>
      <w:proofErr w:type="spellStart"/>
      <w:r w:rsidRPr="00745487">
        <w:rPr>
          <w:rFonts w:ascii="Arial" w:eastAsia="TimesNewRomanPSMT" w:hAnsi="Arial" w:cs="Arial"/>
          <w:lang w:val="en-US" w:eastAsia="pt-BR"/>
        </w:rPr>
        <w:t>Depeters,E</w:t>
      </w:r>
      <w:proofErr w:type="spellEnd"/>
      <w:r w:rsidRPr="00745487">
        <w:rPr>
          <w:rFonts w:ascii="Arial" w:eastAsia="TimesNewRomanPSMT" w:hAnsi="Arial" w:cs="Arial"/>
          <w:lang w:val="en-US" w:eastAsia="pt-BR"/>
        </w:rPr>
        <w:t>. J.; Taylor, S. J.</w:t>
      </w:r>
      <w:r w:rsidR="00745487" w:rsidRPr="00745487">
        <w:rPr>
          <w:rFonts w:ascii="Arial" w:eastAsia="TimesNewRomanPSMT" w:hAnsi="Arial" w:cs="Arial"/>
          <w:lang w:val="en-US" w:eastAsia="pt-BR"/>
        </w:rPr>
        <w:t xml:space="preserve"> (2004)</w:t>
      </w:r>
      <w:r w:rsidRPr="00745487">
        <w:rPr>
          <w:rFonts w:ascii="Arial" w:eastAsia="TimesNewRomanPSMT" w:hAnsi="Arial" w:cs="Arial"/>
          <w:lang w:val="en-US" w:eastAsia="pt-BR"/>
        </w:rPr>
        <w:t xml:space="preserve"> Relationship between chemical composition, dry matter degradation and </w:t>
      </w:r>
      <w:r w:rsidRPr="00745487">
        <w:rPr>
          <w:rFonts w:ascii="Arial" w:eastAsia="TimesNewRomanPSMT" w:hAnsi="Arial" w:cs="Arial"/>
          <w:i/>
          <w:iCs/>
          <w:lang w:val="en-US" w:eastAsia="pt-BR"/>
        </w:rPr>
        <w:t xml:space="preserve">in vitro </w:t>
      </w:r>
      <w:r w:rsidRPr="00745487">
        <w:rPr>
          <w:rFonts w:ascii="Arial" w:eastAsia="TimesNewRomanPSMT" w:hAnsi="Arial" w:cs="Arial"/>
          <w:lang w:val="en-US" w:eastAsia="pt-BR"/>
        </w:rPr>
        <w:t xml:space="preserve">gas production of several ruminant feeds. </w:t>
      </w:r>
      <w:r w:rsidRPr="00E575CB">
        <w:rPr>
          <w:rFonts w:ascii="Arial" w:eastAsia="TimesNewRomanPSMT" w:hAnsi="Arial" w:cs="Arial"/>
          <w:i/>
          <w:iCs/>
          <w:lang w:eastAsia="pt-BR"/>
        </w:rPr>
        <w:t xml:space="preserve">Animal </w:t>
      </w:r>
      <w:proofErr w:type="spellStart"/>
      <w:r w:rsidRPr="00E575CB">
        <w:rPr>
          <w:rFonts w:ascii="Arial" w:eastAsia="TimesNewRomanPSMT" w:hAnsi="Arial" w:cs="Arial"/>
          <w:i/>
          <w:iCs/>
          <w:lang w:eastAsia="pt-BR"/>
        </w:rPr>
        <w:t>Feed</w:t>
      </w:r>
      <w:proofErr w:type="spellEnd"/>
      <w:r w:rsidRPr="00E575CB">
        <w:rPr>
          <w:rFonts w:ascii="Arial" w:eastAsia="TimesNewRomanPSMT" w:hAnsi="Arial" w:cs="Arial"/>
          <w:i/>
          <w:iCs/>
          <w:lang w:eastAsia="pt-BR"/>
        </w:rPr>
        <w:t xml:space="preserve"> Science </w:t>
      </w:r>
      <w:proofErr w:type="spellStart"/>
      <w:r w:rsidRPr="00E575CB">
        <w:rPr>
          <w:rFonts w:ascii="Arial" w:eastAsia="TimesNewRomanPSMT" w:hAnsi="Arial" w:cs="Arial"/>
          <w:i/>
          <w:iCs/>
          <w:lang w:eastAsia="pt-BR"/>
        </w:rPr>
        <w:t>and</w:t>
      </w:r>
      <w:proofErr w:type="spellEnd"/>
      <w:r w:rsidRPr="00E575CB">
        <w:rPr>
          <w:rFonts w:ascii="Arial" w:eastAsia="TimesNewRomanPSMT" w:hAnsi="Arial" w:cs="Arial"/>
          <w:i/>
          <w:iCs/>
          <w:lang w:eastAsia="pt-BR"/>
        </w:rPr>
        <w:t xml:space="preserve"> Technology, </w:t>
      </w:r>
      <w:r w:rsidR="00745487" w:rsidRPr="00E575CB">
        <w:rPr>
          <w:rFonts w:ascii="Arial" w:eastAsia="TimesNewRomanPSMT" w:hAnsi="Arial" w:cs="Arial"/>
          <w:lang w:eastAsia="pt-BR"/>
        </w:rPr>
        <w:t xml:space="preserve">Amsterdam, </w:t>
      </w:r>
      <w:r w:rsidR="00745487" w:rsidRPr="00E575CB">
        <w:rPr>
          <w:rFonts w:ascii="Arial" w:eastAsia="TimesNewRomanPSMT" w:hAnsi="Arial" w:cs="Arial"/>
          <w:b/>
          <w:lang w:eastAsia="pt-BR"/>
        </w:rPr>
        <w:t>111</w:t>
      </w:r>
      <w:r w:rsidR="00745487" w:rsidRPr="00E575CB">
        <w:rPr>
          <w:rFonts w:ascii="Arial" w:eastAsia="TimesNewRomanPSMT" w:hAnsi="Arial" w:cs="Arial"/>
          <w:lang w:eastAsia="pt-BR"/>
        </w:rPr>
        <w:t xml:space="preserve">, </w:t>
      </w:r>
      <w:r w:rsidR="00D931A6">
        <w:rPr>
          <w:rFonts w:ascii="Arial" w:eastAsia="TimesNewRomanPSMT" w:hAnsi="Arial" w:cs="Arial"/>
          <w:lang w:eastAsia="pt-BR"/>
        </w:rPr>
        <w:t>57-71.</w:t>
      </w:r>
    </w:p>
    <w:p w:rsidR="00AE753D" w:rsidRPr="00E575CB" w:rsidRDefault="00AE753D" w:rsidP="002D7451">
      <w:pPr>
        <w:jc w:val="both"/>
        <w:rPr>
          <w:rFonts w:ascii="Arial" w:hAnsi="Arial" w:cs="Arial"/>
        </w:rPr>
      </w:pPr>
    </w:p>
    <w:p w:rsidR="00AE753D" w:rsidRPr="002F744E" w:rsidRDefault="00AE753D" w:rsidP="002D7451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pt-BR"/>
        </w:rPr>
      </w:pPr>
      <w:proofErr w:type="spellStart"/>
      <w:r w:rsidRPr="00E575CB">
        <w:rPr>
          <w:rFonts w:ascii="Arial" w:eastAsia="Calibri" w:hAnsi="Arial" w:cs="Arial"/>
          <w:color w:val="000000"/>
          <w:lang w:eastAsia="pt-BR"/>
        </w:rPr>
        <w:t>G</w:t>
      </w:r>
      <w:r w:rsidR="002F744E" w:rsidRPr="00E575CB">
        <w:rPr>
          <w:rFonts w:ascii="Arial" w:eastAsia="Calibri" w:hAnsi="Arial" w:cs="Arial"/>
          <w:color w:val="000000"/>
          <w:lang w:eastAsia="pt-BR"/>
        </w:rPr>
        <w:t>ordin</w:t>
      </w:r>
      <w:proofErr w:type="spellEnd"/>
      <w:r w:rsidRPr="00E575CB">
        <w:rPr>
          <w:rFonts w:ascii="Arial" w:eastAsia="Calibri" w:hAnsi="Arial" w:cs="Arial"/>
          <w:color w:val="000000"/>
          <w:lang w:eastAsia="pt-BR"/>
        </w:rPr>
        <w:t>, C. L.</w:t>
      </w:r>
      <w:r w:rsidR="002F744E" w:rsidRPr="00E575CB">
        <w:rPr>
          <w:rFonts w:ascii="Arial" w:eastAsia="Calibri" w:hAnsi="Arial" w:cs="Arial"/>
          <w:color w:val="000000"/>
          <w:lang w:eastAsia="pt-BR"/>
        </w:rPr>
        <w:t xml:space="preserve"> (2011). </w:t>
      </w:r>
      <w:proofErr w:type="spellStart"/>
      <w:r w:rsidRPr="00AE753D">
        <w:rPr>
          <w:rFonts w:ascii="Arial" w:eastAsia="Calibri" w:hAnsi="Arial" w:cs="Arial"/>
          <w:i/>
          <w:color w:val="000000"/>
          <w:lang w:eastAsia="pt-BR"/>
        </w:rPr>
        <w:t>Degradabilidade</w:t>
      </w:r>
      <w:proofErr w:type="spellEnd"/>
      <w:r w:rsidRPr="00AE753D">
        <w:rPr>
          <w:rFonts w:ascii="Arial" w:eastAsia="Calibri" w:hAnsi="Arial" w:cs="Arial"/>
          <w:i/>
          <w:color w:val="000000"/>
          <w:lang w:eastAsia="pt-BR"/>
        </w:rPr>
        <w:t xml:space="preserve"> </w:t>
      </w:r>
      <w:proofErr w:type="spellStart"/>
      <w:r w:rsidRPr="00AE753D">
        <w:rPr>
          <w:rFonts w:ascii="Arial" w:eastAsia="Calibri" w:hAnsi="Arial" w:cs="Arial"/>
          <w:i/>
          <w:color w:val="000000"/>
          <w:lang w:eastAsia="pt-BR"/>
        </w:rPr>
        <w:t>Ruminal</w:t>
      </w:r>
      <w:proofErr w:type="spellEnd"/>
      <w:r w:rsidRPr="00AE753D">
        <w:rPr>
          <w:rFonts w:ascii="Arial" w:eastAsia="Calibri" w:hAnsi="Arial" w:cs="Arial"/>
          <w:i/>
          <w:color w:val="000000"/>
          <w:lang w:eastAsia="pt-BR"/>
        </w:rPr>
        <w:t xml:space="preserve"> e </w:t>
      </w:r>
      <w:proofErr w:type="spellStart"/>
      <w:r w:rsidRPr="00AE753D">
        <w:rPr>
          <w:rFonts w:ascii="Arial" w:eastAsia="Calibri" w:hAnsi="Arial" w:cs="Arial"/>
          <w:i/>
          <w:color w:val="000000"/>
          <w:lang w:eastAsia="pt-BR"/>
        </w:rPr>
        <w:t>Digestibilidade</w:t>
      </w:r>
      <w:proofErr w:type="spellEnd"/>
      <w:r w:rsidRPr="00AE753D">
        <w:rPr>
          <w:rFonts w:ascii="Arial" w:eastAsia="Calibri" w:hAnsi="Arial" w:cs="Arial"/>
          <w:i/>
          <w:color w:val="000000"/>
          <w:lang w:eastAsia="pt-BR"/>
        </w:rPr>
        <w:t xml:space="preserve"> </w:t>
      </w:r>
      <w:r w:rsidRPr="00AE753D">
        <w:rPr>
          <w:rFonts w:ascii="Arial" w:eastAsia="Calibri" w:hAnsi="Arial" w:cs="Arial"/>
          <w:i/>
          <w:iCs/>
          <w:color w:val="000000"/>
          <w:lang w:eastAsia="pt-BR"/>
        </w:rPr>
        <w:t xml:space="preserve">in vitro </w:t>
      </w:r>
      <w:r w:rsidRPr="00AE753D">
        <w:rPr>
          <w:rFonts w:ascii="Arial" w:eastAsia="Calibri" w:hAnsi="Arial" w:cs="Arial"/>
          <w:i/>
          <w:color w:val="000000"/>
          <w:lang w:eastAsia="pt-BR"/>
        </w:rPr>
        <w:t xml:space="preserve">da Matéria Seca de Gramíneas de </w:t>
      </w:r>
      <w:proofErr w:type="spellStart"/>
      <w:r w:rsidRPr="00AE753D">
        <w:rPr>
          <w:rFonts w:ascii="Arial" w:eastAsia="Calibri" w:hAnsi="Arial" w:cs="Arial"/>
          <w:i/>
          <w:color w:val="000000"/>
          <w:lang w:eastAsia="pt-BR"/>
        </w:rPr>
        <w:t>Cynodon</w:t>
      </w:r>
      <w:proofErr w:type="spellEnd"/>
      <w:r w:rsidRPr="00AE753D">
        <w:rPr>
          <w:rFonts w:ascii="Arial" w:eastAsia="Calibri" w:hAnsi="Arial" w:cs="Arial"/>
          <w:i/>
          <w:color w:val="000000"/>
          <w:lang w:eastAsia="pt-BR"/>
        </w:rPr>
        <w:t xml:space="preserve"> </w:t>
      </w:r>
      <w:proofErr w:type="spellStart"/>
      <w:r w:rsidRPr="00AE753D">
        <w:rPr>
          <w:rFonts w:ascii="Arial" w:eastAsia="Calibri" w:hAnsi="Arial" w:cs="Arial"/>
          <w:i/>
          <w:color w:val="000000"/>
          <w:lang w:eastAsia="pt-BR"/>
        </w:rPr>
        <w:t>spp</w:t>
      </w:r>
      <w:proofErr w:type="spellEnd"/>
      <w:r w:rsidRPr="00AE753D">
        <w:rPr>
          <w:rFonts w:ascii="Arial" w:eastAsia="Calibri" w:hAnsi="Arial" w:cs="Arial"/>
          <w:i/>
          <w:color w:val="000000"/>
          <w:lang w:eastAsia="pt-BR"/>
        </w:rPr>
        <w:t xml:space="preserve"> em Quatro Idades de Rebrota.</w:t>
      </w:r>
      <w:r w:rsidR="002F744E">
        <w:rPr>
          <w:rFonts w:ascii="Arial" w:eastAsia="Calibri" w:hAnsi="Arial" w:cs="Arial"/>
          <w:color w:val="000000"/>
          <w:lang w:eastAsia="pt-BR"/>
        </w:rPr>
        <w:t xml:space="preserve"> </w:t>
      </w:r>
      <w:r w:rsidR="002F744E">
        <w:rPr>
          <w:rFonts w:ascii="Arial" w:eastAsia="Calibri" w:hAnsi="Arial" w:cs="Arial"/>
          <w:bCs/>
          <w:color w:val="000000"/>
          <w:lang w:eastAsia="pt-BR"/>
        </w:rPr>
        <w:t xml:space="preserve">Dissertação de Mestrado. </w:t>
      </w:r>
      <w:r w:rsidRPr="002F744E">
        <w:rPr>
          <w:rFonts w:ascii="Arial" w:eastAsia="Calibri" w:hAnsi="Arial" w:cs="Arial"/>
          <w:color w:val="000000"/>
          <w:lang w:eastAsia="pt-BR"/>
        </w:rPr>
        <w:t>Faculdade De Ciências Agrá</w:t>
      </w:r>
      <w:r w:rsidR="005054ED">
        <w:rPr>
          <w:rFonts w:ascii="Arial" w:eastAsia="Calibri" w:hAnsi="Arial" w:cs="Arial"/>
          <w:color w:val="000000"/>
          <w:lang w:eastAsia="pt-BR"/>
        </w:rPr>
        <w:t>rias Programa De Pós-Graduação e</w:t>
      </w:r>
      <w:r w:rsidRPr="002F744E">
        <w:rPr>
          <w:rFonts w:ascii="Arial" w:eastAsia="Calibri" w:hAnsi="Arial" w:cs="Arial"/>
          <w:color w:val="000000"/>
          <w:lang w:eastAsia="pt-BR"/>
        </w:rPr>
        <w:t>m Zootecnia, Universi</w:t>
      </w:r>
      <w:r w:rsidR="002F744E">
        <w:rPr>
          <w:rFonts w:ascii="Arial" w:eastAsia="Calibri" w:hAnsi="Arial" w:cs="Arial"/>
          <w:color w:val="000000"/>
          <w:lang w:eastAsia="pt-BR"/>
        </w:rPr>
        <w:t>dade Federal da Grande Dourados.</w:t>
      </w:r>
    </w:p>
    <w:p w:rsidR="00323144" w:rsidRPr="00323144" w:rsidRDefault="00323144" w:rsidP="002D7451">
      <w:pPr>
        <w:jc w:val="both"/>
        <w:rPr>
          <w:rFonts w:ascii="Arial" w:eastAsia="Calibri" w:hAnsi="Arial" w:cs="Arial"/>
          <w:color w:val="000000"/>
          <w:lang w:eastAsia="pt-BR"/>
        </w:rPr>
      </w:pPr>
    </w:p>
    <w:p w:rsidR="00763116" w:rsidRPr="00323144" w:rsidRDefault="00763116" w:rsidP="002D7451">
      <w:pPr>
        <w:suppressAutoHyphens w:val="0"/>
        <w:autoSpaceDE w:val="0"/>
        <w:autoSpaceDN w:val="0"/>
        <w:adjustRightInd w:val="0"/>
        <w:jc w:val="both"/>
        <w:rPr>
          <w:rFonts w:ascii="Arial" w:eastAsia="TimesNewRomanPSMT" w:hAnsi="Arial" w:cs="Arial"/>
          <w:lang w:eastAsia="pt-BR"/>
        </w:rPr>
      </w:pPr>
      <w:r w:rsidRPr="00323144">
        <w:rPr>
          <w:rFonts w:ascii="Arial" w:eastAsia="TimesNewRomanPSMT" w:hAnsi="Arial" w:cs="Arial"/>
          <w:lang w:eastAsia="pt-BR"/>
        </w:rPr>
        <w:t>L</w:t>
      </w:r>
      <w:r w:rsidR="002F744E" w:rsidRPr="00323144">
        <w:rPr>
          <w:rFonts w:ascii="Arial" w:eastAsia="TimesNewRomanPSMT" w:hAnsi="Arial" w:cs="Arial"/>
          <w:lang w:eastAsia="pt-BR"/>
        </w:rPr>
        <w:t>uz</w:t>
      </w:r>
      <w:r w:rsidRPr="00323144">
        <w:rPr>
          <w:rFonts w:ascii="Arial" w:eastAsia="TimesNewRomanPSMT" w:hAnsi="Arial" w:cs="Arial"/>
          <w:lang w:eastAsia="pt-BR"/>
        </w:rPr>
        <w:t>, Y. S.; F</w:t>
      </w:r>
      <w:r w:rsidR="002F744E" w:rsidRPr="00323144">
        <w:rPr>
          <w:rFonts w:ascii="Arial" w:eastAsia="TimesNewRomanPSMT" w:hAnsi="Arial" w:cs="Arial"/>
          <w:lang w:eastAsia="pt-BR"/>
        </w:rPr>
        <w:t>igueiredo</w:t>
      </w:r>
      <w:r w:rsidRPr="00323144">
        <w:rPr>
          <w:rFonts w:ascii="Arial" w:eastAsia="TimesNewRomanPSMT" w:hAnsi="Arial" w:cs="Arial"/>
          <w:lang w:eastAsia="pt-BR"/>
        </w:rPr>
        <w:t>, M. P.; O</w:t>
      </w:r>
      <w:r w:rsidR="002F744E" w:rsidRPr="00323144">
        <w:rPr>
          <w:rFonts w:ascii="Arial" w:eastAsia="TimesNewRomanPSMT" w:hAnsi="Arial" w:cs="Arial"/>
          <w:lang w:eastAsia="pt-BR"/>
        </w:rPr>
        <w:t>liveira</w:t>
      </w:r>
      <w:r w:rsidR="005054ED">
        <w:rPr>
          <w:rFonts w:ascii="Arial" w:eastAsia="TimesNewRomanPSMT" w:hAnsi="Arial" w:cs="Arial"/>
          <w:lang w:eastAsia="pt-BR"/>
        </w:rPr>
        <w:t xml:space="preserve">, F. M.; </w:t>
      </w:r>
      <w:r w:rsidRPr="00323144">
        <w:rPr>
          <w:rFonts w:ascii="Arial" w:eastAsia="TimesNewRomanPSMT" w:hAnsi="Arial" w:cs="Arial"/>
          <w:lang w:eastAsia="pt-BR"/>
        </w:rPr>
        <w:t>B</w:t>
      </w:r>
      <w:r w:rsidR="002F744E" w:rsidRPr="00323144">
        <w:rPr>
          <w:rFonts w:ascii="Arial" w:eastAsia="TimesNewRomanPSMT" w:hAnsi="Arial" w:cs="Arial"/>
          <w:lang w:eastAsia="pt-BR"/>
        </w:rPr>
        <w:t>ernardino</w:t>
      </w:r>
      <w:r w:rsidRPr="00323144">
        <w:rPr>
          <w:rFonts w:ascii="Arial" w:eastAsia="TimesNewRomanPSMT" w:hAnsi="Arial" w:cs="Arial"/>
          <w:lang w:eastAsia="pt-BR"/>
        </w:rPr>
        <w:t xml:space="preserve">, F. S.; </w:t>
      </w:r>
      <w:proofErr w:type="gramStart"/>
      <w:r w:rsidRPr="00323144">
        <w:rPr>
          <w:rFonts w:ascii="Arial" w:eastAsia="TimesNewRomanPSMT" w:hAnsi="Arial" w:cs="Arial"/>
          <w:lang w:eastAsia="pt-BR"/>
        </w:rPr>
        <w:t>3;  N</w:t>
      </w:r>
      <w:r w:rsidR="002F744E" w:rsidRPr="00323144">
        <w:rPr>
          <w:rFonts w:ascii="Arial" w:eastAsia="TimesNewRomanPSMT" w:hAnsi="Arial" w:cs="Arial"/>
          <w:lang w:eastAsia="pt-BR"/>
        </w:rPr>
        <w:t>ovaes</w:t>
      </w:r>
      <w:proofErr w:type="gramEnd"/>
      <w:r w:rsidRPr="00323144">
        <w:rPr>
          <w:rFonts w:ascii="Arial" w:eastAsia="TimesNewRomanPSMT" w:hAnsi="Arial" w:cs="Arial"/>
          <w:lang w:eastAsia="pt-BR"/>
        </w:rPr>
        <w:t>, E. J.;  R</w:t>
      </w:r>
      <w:r w:rsidR="002F744E" w:rsidRPr="00323144">
        <w:rPr>
          <w:rFonts w:ascii="Arial" w:eastAsia="TimesNewRomanPSMT" w:hAnsi="Arial" w:cs="Arial"/>
          <w:lang w:eastAsia="pt-BR"/>
        </w:rPr>
        <w:t xml:space="preserve">oseira, </w:t>
      </w:r>
      <w:r w:rsidRPr="00323144">
        <w:rPr>
          <w:rFonts w:ascii="Arial" w:eastAsia="TimesNewRomanPSMT" w:hAnsi="Arial" w:cs="Arial"/>
          <w:lang w:eastAsia="pt-BR"/>
        </w:rPr>
        <w:t>J. P. S.</w:t>
      </w:r>
      <w:r w:rsidR="002F744E">
        <w:rPr>
          <w:rFonts w:ascii="Arial" w:eastAsia="TimesNewRomanPSMT" w:hAnsi="Arial" w:cs="Arial"/>
          <w:lang w:eastAsia="pt-BR"/>
        </w:rPr>
        <w:t xml:space="preserve"> </w:t>
      </w:r>
      <w:r w:rsidR="002F744E">
        <w:rPr>
          <w:rFonts w:ascii="Arial" w:eastAsia="Calibri" w:hAnsi="Arial" w:cs="Arial"/>
          <w:color w:val="000000"/>
          <w:lang w:eastAsia="pt-BR"/>
        </w:rPr>
        <w:t>(2014)</w:t>
      </w:r>
      <w:r w:rsidR="002F744E" w:rsidRPr="00AE753D">
        <w:rPr>
          <w:rFonts w:ascii="Arial" w:eastAsia="Calibri" w:hAnsi="Arial" w:cs="Arial"/>
          <w:color w:val="000000"/>
          <w:lang w:eastAsia="pt-BR"/>
        </w:rPr>
        <w:t xml:space="preserve"> </w:t>
      </w:r>
      <w:r w:rsidRPr="002F744E">
        <w:rPr>
          <w:rFonts w:ascii="Arial" w:eastAsia="Calibri" w:hAnsi="Arial" w:cs="Arial"/>
          <w:bCs/>
          <w:lang w:eastAsia="pt-BR"/>
        </w:rPr>
        <w:t xml:space="preserve">Cinética da fermentação </w:t>
      </w:r>
      <w:proofErr w:type="spellStart"/>
      <w:r w:rsidRPr="002F744E">
        <w:rPr>
          <w:rFonts w:ascii="Arial" w:eastAsia="Calibri" w:hAnsi="Arial" w:cs="Arial"/>
          <w:bCs/>
          <w:lang w:eastAsia="pt-BR"/>
        </w:rPr>
        <w:t>ruminal</w:t>
      </w:r>
      <w:proofErr w:type="spellEnd"/>
      <w:r w:rsidRPr="002F744E">
        <w:rPr>
          <w:rFonts w:ascii="Arial" w:eastAsia="Calibri" w:hAnsi="Arial" w:cs="Arial"/>
          <w:bCs/>
          <w:lang w:eastAsia="pt-BR"/>
        </w:rPr>
        <w:t xml:space="preserve"> </w:t>
      </w:r>
      <w:r w:rsidRPr="002F744E">
        <w:rPr>
          <w:rFonts w:ascii="Arial" w:eastAsia="Calibri" w:hAnsi="Arial" w:cs="Arial"/>
          <w:bCs/>
          <w:i/>
          <w:iCs/>
          <w:lang w:eastAsia="pt-BR"/>
        </w:rPr>
        <w:t xml:space="preserve">in vitro </w:t>
      </w:r>
      <w:r w:rsidRPr="002F744E">
        <w:rPr>
          <w:rFonts w:ascii="Arial" w:eastAsia="Calibri" w:hAnsi="Arial" w:cs="Arial"/>
          <w:bCs/>
          <w:lang w:eastAsia="pt-BR"/>
        </w:rPr>
        <w:t>de dietas contendo palma</w:t>
      </w:r>
      <w:r w:rsidRPr="002F744E">
        <w:rPr>
          <w:rFonts w:ascii="Arial" w:eastAsia="TimesNewRomanPSMT" w:hAnsi="Arial" w:cs="Arial"/>
          <w:lang w:eastAsia="pt-BR"/>
        </w:rPr>
        <w:t xml:space="preserve"> </w:t>
      </w:r>
      <w:r w:rsidRPr="002F744E">
        <w:rPr>
          <w:rFonts w:ascii="Arial" w:eastAsia="Calibri" w:hAnsi="Arial" w:cs="Arial"/>
          <w:bCs/>
          <w:lang w:eastAsia="pt-BR"/>
        </w:rPr>
        <w:t>forrageira enriquecida com ureia e suplementadas com diferentes</w:t>
      </w:r>
      <w:r w:rsidR="00323144" w:rsidRPr="002F744E">
        <w:rPr>
          <w:rFonts w:ascii="Arial" w:eastAsia="TimesNewRomanPSMT" w:hAnsi="Arial" w:cs="Arial"/>
          <w:lang w:eastAsia="pt-BR"/>
        </w:rPr>
        <w:t xml:space="preserve"> </w:t>
      </w:r>
      <w:r w:rsidRPr="002F744E">
        <w:rPr>
          <w:rFonts w:ascii="Arial" w:eastAsia="Calibri" w:hAnsi="Arial" w:cs="Arial"/>
          <w:bCs/>
          <w:lang w:eastAsia="pt-BR"/>
        </w:rPr>
        <w:t xml:space="preserve">fontes de amido. </w:t>
      </w:r>
      <w:proofErr w:type="spellStart"/>
      <w:r w:rsidRPr="002F744E">
        <w:rPr>
          <w:rFonts w:ascii="Arial" w:eastAsia="Calibri" w:hAnsi="Arial" w:cs="Arial"/>
          <w:i/>
          <w:lang w:eastAsia="pt-BR"/>
        </w:rPr>
        <w:t>Semina</w:t>
      </w:r>
      <w:proofErr w:type="spellEnd"/>
      <w:r w:rsidRPr="002F744E">
        <w:rPr>
          <w:rFonts w:ascii="Arial" w:eastAsia="Calibri" w:hAnsi="Arial" w:cs="Arial"/>
          <w:i/>
          <w:lang w:eastAsia="pt-BR"/>
        </w:rPr>
        <w:t>: Ciências Agrárias,</w:t>
      </w:r>
      <w:r w:rsidRPr="00323144">
        <w:rPr>
          <w:rFonts w:ascii="Arial" w:eastAsia="Calibri" w:hAnsi="Arial" w:cs="Arial"/>
          <w:lang w:eastAsia="pt-BR"/>
        </w:rPr>
        <w:t xml:space="preserve"> Londrina, </w:t>
      </w:r>
      <w:r w:rsidRPr="00745487">
        <w:rPr>
          <w:rFonts w:ascii="Arial" w:eastAsia="Calibri" w:hAnsi="Arial" w:cs="Arial"/>
          <w:b/>
          <w:lang w:eastAsia="pt-BR"/>
        </w:rPr>
        <w:t>35</w:t>
      </w:r>
      <w:r w:rsidRPr="00323144">
        <w:rPr>
          <w:rFonts w:ascii="Arial" w:eastAsia="Calibri" w:hAnsi="Arial" w:cs="Arial"/>
          <w:lang w:eastAsia="pt-BR"/>
        </w:rPr>
        <w:t xml:space="preserve">, </w:t>
      </w:r>
      <w:r w:rsidR="002F744E">
        <w:rPr>
          <w:rFonts w:ascii="Arial" w:eastAsia="Calibri" w:hAnsi="Arial" w:cs="Arial"/>
          <w:lang w:eastAsia="pt-BR"/>
        </w:rPr>
        <w:t>1501-1514.</w:t>
      </w:r>
    </w:p>
    <w:p w:rsidR="00763116" w:rsidRPr="00323144" w:rsidRDefault="00763116" w:rsidP="002D7451">
      <w:pPr>
        <w:jc w:val="both"/>
        <w:rPr>
          <w:rFonts w:ascii="Arial" w:eastAsia="Calibri" w:hAnsi="Arial" w:cs="Arial"/>
          <w:color w:val="000000"/>
          <w:lang w:eastAsia="pt-BR"/>
        </w:rPr>
      </w:pPr>
    </w:p>
    <w:p w:rsidR="00763116" w:rsidRPr="00E575CB" w:rsidRDefault="00763116" w:rsidP="002D7451">
      <w:pPr>
        <w:jc w:val="both"/>
        <w:rPr>
          <w:rFonts w:ascii="Arial" w:hAnsi="Arial" w:cs="Arial"/>
          <w:lang w:val="en-US"/>
        </w:rPr>
      </w:pPr>
      <w:r w:rsidRPr="00092D62">
        <w:rPr>
          <w:rFonts w:ascii="Arial" w:hAnsi="Arial" w:cs="Arial"/>
          <w:lang w:val="en-US"/>
        </w:rPr>
        <w:t>M</w:t>
      </w:r>
      <w:r w:rsidR="002F744E" w:rsidRPr="00092D62">
        <w:rPr>
          <w:rFonts w:ascii="Arial" w:hAnsi="Arial" w:cs="Arial"/>
          <w:lang w:val="en-US"/>
        </w:rPr>
        <w:t>auricio</w:t>
      </w:r>
      <w:r w:rsidRPr="00092D62">
        <w:rPr>
          <w:rFonts w:ascii="Arial" w:hAnsi="Arial" w:cs="Arial"/>
          <w:lang w:val="en-US"/>
        </w:rPr>
        <w:t xml:space="preserve">, </w:t>
      </w:r>
      <w:r w:rsidR="00745487" w:rsidRPr="00092D62">
        <w:rPr>
          <w:rFonts w:ascii="Arial" w:hAnsi="Arial" w:cs="Arial"/>
          <w:lang w:val="en-US"/>
        </w:rPr>
        <w:t xml:space="preserve"> R. M.; </w:t>
      </w:r>
      <w:proofErr w:type="spellStart"/>
      <w:r w:rsidR="00745487" w:rsidRPr="00092D62">
        <w:rPr>
          <w:rFonts w:ascii="Arial" w:hAnsi="Arial" w:cs="Arial"/>
          <w:lang w:val="en-US"/>
        </w:rPr>
        <w:t>Mould</w:t>
      </w:r>
      <w:proofErr w:type="spellEnd"/>
      <w:r w:rsidR="00745487" w:rsidRPr="00092D62">
        <w:rPr>
          <w:rFonts w:ascii="Arial" w:hAnsi="Arial" w:cs="Arial"/>
          <w:lang w:val="en-US"/>
        </w:rPr>
        <w:t xml:space="preserve">, F. L.; </w:t>
      </w:r>
      <w:proofErr w:type="spellStart"/>
      <w:r w:rsidR="00745487" w:rsidRPr="00092D62">
        <w:rPr>
          <w:rFonts w:ascii="Arial" w:hAnsi="Arial" w:cs="Arial"/>
          <w:lang w:val="en-US"/>
        </w:rPr>
        <w:t>Dhanoa</w:t>
      </w:r>
      <w:proofErr w:type="spellEnd"/>
      <w:r w:rsidR="00745487" w:rsidRPr="00092D62">
        <w:rPr>
          <w:rFonts w:ascii="Arial" w:hAnsi="Arial" w:cs="Arial"/>
          <w:lang w:val="en-US"/>
        </w:rPr>
        <w:t xml:space="preserve">, M. S.; Owen, E.; </w:t>
      </w:r>
      <w:proofErr w:type="spellStart"/>
      <w:r w:rsidR="00745487" w:rsidRPr="00092D62">
        <w:rPr>
          <w:rFonts w:ascii="Arial" w:hAnsi="Arial" w:cs="Arial"/>
          <w:lang w:val="en-US"/>
        </w:rPr>
        <w:t>Channa</w:t>
      </w:r>
      <w:proofErr w:type="spellEnd"/>
      <w:r w:rsidR="00745487" w:rsidRPr="00092D62">
        <w:rPr>
          <w:rFonts w:ascii="Arial" w:hAnsi="Arial" w:cs="Arial"/>
          <w:lang w:val="en-US"/>
        </w:rPr>
        <w:t xml:space="preserve">, K. S.; </w:t>
      </w:r>
      <w:proofErr w:type="spellStart"/>
      <w:r w:rsidR="00745487" w:rsidRPr="00092D62">
        <w:rPr>
          <w:rFonts w:ascii="Arial" w:hAnsi="Arial" w:cs="Arial"/>
          <w:lang w:val="en-US"/>
        </w:rPr>
        <w:t>Theodorou</w:t>
      </w:r>
      <w:proofErr w:type="spellEnd"/>
      <w:r w:rsidR="00745487" w:rsidRPr="00092D62">
        <w:rPr>
          <w:rFonts w:ascii="Arial" w:hAnsi="Arial" w:cs="Arial"/>
          <w:lang w:val="en-US"/>
        </w:rPr>
        <w:t xml:space="preserve">, M. K. </w:t>
      </w:r>
      <w:r w:rsidR="006248B6" w:rsidRPr="00092D62">
        <w:rPr>
          <w:rFonts w:ascii="Arial" w:hAnsi="Arial" w:cs="Arial"/>
          <w:lang w:val="en-US"/>
        </w:rPr>
        <w:t xml:space="preserve"> </w:t>
      </w:r>
      <w:r w:rsidRPr="00745487">
        <w:rPr>
          <w:rFonts w:ascii="Arial" w:hAnsi="Arial" w:cs="Arial"/>
          <w:lang w:val="en-US"/>
        </w:rPr>
        <w:t xml:space="preserve">(1999). </w:t>
      </w:r>
      <w:r w:rsidRPr="00323144">
        <w:rPr>
          <w:rFonts w:ascii="Arial" w:hAnsi="Arial" w:cs="Arial"/>
          <w:lang w:val="en-US"/>
        </w:rPr>
        <w:t xml:space="preserve">A semi-automated in vitro gas production technique for ruminants </w:t>
      </w:r>
      <w:proofErr w:type="spellStart"/>
      <w:r w:rsidRPr="00323144">
        <w:rPr>
          <w:rFonts w:ascii="Arial" w:hAnsi="Arial" w:cs="Arial"/>
          <w:lang w:val="en-US"/>
        </w:rPr>
        <w:t>fedstuff</w:t>
      </w:r>
      <w:proofErr w:type="spellEnd"/>
      <w:r w:rsidRPr="00323144">
        <w:rPr>
          <w:rFonts w:ascii="Arial" w:hAnsi="Arial" w:cs="Arial"/>
          <w:lang w:val="en-US"/>
        </w:rPr>
        <w:t xml:space="preserve"> evaluation. </w:t>
      </w:r>
      <w:r w:rsidRPr="006248B6">
        <w:rPr>
          <w:rFonts w:ascii="Arial" w:hAnsi="Arial" w:cs="Arial"/>
          <w:i/>
          <w:lang w:val="en-US"/>
        </w:rPr>
        <w:t>Animal Feed Science and Technology,</w:t>
      </w:r>
      <w:r w:rsidRPr="006248B6">
        <w:rPr>
          <w:rFonts w:ascii="Arial" w:hAnsi="Arial" w:cs="Arial"/>
          <w:lang w:val="en-US"/>
        </w:rPr>
        <w:t xml:space="preserve"> </w:t>
      </w:r>
      <w:r w:rsidRPr="005054ED">
        <w:rPr>
          <w:rFonts w:ascii="Arial" w:hAnsi="Arial" w:cs="Arial"/>
          <w:b/>
          <w:lang w:val="en-US"/>
        </w:rPr>
        <w:t>79</w:t>
      </w:r>
      <w:r w:rsidR="005054ED">
        <w:rPr>
          <w:rFonts w:ascii="Arial" w:hAnsi="Arial" w:cs="Arial"/>
          <w:lang w:val="en-US"/>
        </w:rPr>
        <w:t>,</w:t>
      </w:r>
      <w:r w:rsidRPr="006248B6">
        <w:rPr>
          <w:rFonts w:ascii="Arial" w:hAnsi="Arial" w:cs="Arial"/>
          <w:lang w:val="en-US"/>
        </w:rPr>
        <w:t xml:space="preserve"> 32</w:t>
      </w:r>
      <w:r w:rsidRPr="00E575CB">
        <w:rPr>
          <w:rFonts w:ascii="Arial" w:hAnsi="Arial" w:cs="Arial"/>
          <w:lang w:val="en-US"/>
        </w:rPr>
        <w:t>1-330.</w:t>
      </w:r>
    </w:p>
    <w:p w:rsidR="00AE753D" w:rsidRPr="00E575CB" w:rsidRDefault="00AE753D" w:rsidP="002D7451">
      <w:pPr>
        <w:jc w:val="both"/>
        <w:rPr>
          <w:rFonts w:ascii="Arial" w:hAnsi="Arial" w:cs="Arial"/>
          <w:lang w:val="en-US"/>
        </w:rPr>
      </w:pPr>
    </w:p>
    <w:p w:rsidR="00AE753D" w:rsidRPr="00E575CB" w:rsidRDefault="00763116" w:rsidP="002D7451">
      <w:pPr>
        <w:jc w:val="both"/>
        <w:rPr>
          <w:rFonts w:ascii="Arial" w:hAnsi="Arial" w:cs="Arial"/>
          <w:lang w:val="en-US"/>
        </w:rPr>
      </w:pPr>
      <w:proofErr w:type="spellStart"/>
      <w:r w:rsidRPr="00323144">
        <w:rPr>
          <w:rFonts w:ascii="Arial" w:hAnsi="Arial" w:cs="Arial"/>
          <w:lang w:val="en-US"/>
        </w:rPr>
        <w:t>M</w:t>
      </w:r>
      <w:r w:rsidR="002F744E" w:rsidRPr="00323144">
        <w:rPr>
          <w:rFonts w:ascii="Arial" w:hAnsi="Arial" w:cs="Arial"/>
          <w:lang w:val="en-US"/>
        </w:rPr>
        <w:t>ertens</w:t>
      </w:r>
      <w:proofErr w:type="spellEnd"/>
      <w:r w:rsidRPr="00323144">
        <w:rPr>
          <w:rFonts w:ascii="Arial" w:hAnsi="Arial" w:cs="Arial"/>
          <w:lang w:val="en-US"/>
        </w:rPr>
        <w:t xml:space="preserve">, </w:t>
      </w:r>
      <w:r w:rsidR="00AE753D" w:rsidRPr="00323144">
        <w:rPr>
          <w:rFonts w:ascii="Arial" w:hAnsi="Arial" w:cs="Arial"/>
          <w:lang w:val="en-US"/>
        </w:rPr>
        <w:t xml:space="preserve">D.R. </w:t>
      </w:r>
      <w:r w:rsidR="002F744E" w:rsidRPr="00323144">
        <w:rPr>
          <w:rFonts w:ascii="Arial" w:hAnsi="Arial" w:cs="Arial"/>
          <w:lang w:val="en-US"/>
        </w:rPr>
        <w:t>(</w:t>
      </w:r>
      <w:r w:rsidR="00AE753D" w:rsidRPr="00323144">
        <w:rPr>
          <w:rFonts w:ascii="Arial" w:hAnsi="Arial" w:cs="Arial"/>
          <w:lang w:val="en-US"/>
        </w:rPr>
        <w:t>1997</w:t>
      </w:r>
      <w:r w:rsidR="002F744E" w:rsidRPr="00745487">
        <w:rPr>
          <w:rFonts w:ascii="Arial" w:eastAsia="Calibri" w:hAnsi="Arial" w:cs="Arial"/>
          <w:color w:val="000000"/>
          <w:lang w:val="en-US" w:eastAsia="pt-BR"/>
        </w:rPr>
        <w:t>)</w:t>
      </w:r>
      <w:r w:rsidR="00AE753D" w:rsidRPr="00323144">
        <w:rPr>
          <w:rFonts w:ascii="Arial" w:hAnsi="Arial" w:cs="Arial"/>
          <w:lang w:val="en-US"/>
        </w:rPr>
        <w:t xml:space="preserve">. Creating a system for meeting the fiber requirements of dairy cows. </w:t>
      </w:r>
      <w:proofErr w:type="spellStart"/>
      <w:r w:rsidR="00AE753D" w:rsidRPr="00E575CB">
        <w:rPr>
          <w:rFonts w:ascii="Arial" w:hAnsi="Arial" w:cs="Arial"/>
          <w:i/>
          <w:lang w:val="en-US"/>
        </w:rPr>
        <w:t>J</w:t>
      </w:r>
      <w:r w:rsidR="005054ED" w:rsidRPr="00E575CB">
        <w:rPr>
          <w:rFonts w:ascii="Arial" w:hAnsi="Arial" w:cs="Arial"/>
          <w:i/>
          <w:lang w:val="en-US"/>
        </w:rPr>
        <w:t>ounal</w:t>
      </w:r>
      <w:proofErr w:type="spellEnd"/>
      <w:r w:rsidR="00AE753D" w:rsidRPr="00E575CB">
        <w:rPr>
          <w:rFonts w:ascii="Arial" w:hAnsi="Arial" w:cs="Arial"/>
          <w:i/>
          <w:lang w:val="en-US"/>
        </w:rPr>
        <w:t xml:space="preserve"> Dairy Sci</w:t>
      </w:r>
      <w:r w:rsidR="005054ED" w:rsidRPr="00E575CB">
        <w:rPr>
          <w:rFonts w:ascii="Arial" w:hAnsi="Arial" w:cs="Arial"/>
          <w:i/>
          <w:lang w:val="en-US"/>
        </w:rPr>
        <w:t>ence</w:t>
      </w:r>
      <w:r w:rsidR="00AE753D" w:rsidRPr="00E575CB">
        <w:rPr>
          <w:rFonts w:ascii="Arial" w:hAnsi="Arial" w:cs="Arial"/>
          <w:lang w:val="en-US"/>
        </w:rPr>
        <w:t xml:space="preserve">, </w:t>
      </w:r>
      <w:r w:rsidR="00AE753D" w:rsidRPr="00E575CB">
        <w:rPr>
          <w:rFonts w:ascii="Arial" w:hAnsi="Arial" w:cs="Arial"/>
          <w:b/>
          <w:lang w:val="en-US"/>
        </w:rPr>
        <w:t>80</w:t>
      </w:r>
      <w:r w:rsidR="005054ED" w:rsidRPr="00E575CB">
        <w:rPr>
          <w:rFonts w:ascii="Arial" w:hAnsi="Arial" w:cs="Arial"/>
          <w:b/>
          <w:lang w:val="en-US"/>
        </w:rPr>
        <w:t xml:space="preserve">, </w:t>
      </w:r>
      <w:r w:rsidR="00AE753D" w:rsidRPr="00E575CB">
        <w:rPr>
          <w:rFonts w:ascii="Arial" w:hAnsi="Arial" w:cs="Arial"/>
          <w:lang w:val="en-US"/>
        </w:rPr>
        <w:t>1463-1481.</w:t>
      </w:r>
    </w:p>
    <w:p w:rsidR="00EE5BDE" w:rsidRPr="00323144" w:rsidRDefault="00EE5BDE" w:rsidP="002D7451">
      <w:pPr>
        <w:jc w:val="both"/>
        <w:rPr>
          <w:rFonts w:ascii="Arial" w:hAnsi="Arial" w:cs="Arial"/>
          <w:lang w:val="en-US"/>
        </w:rPr>
      </w:pPr>
    </w:p>
    <w:p w:rsidR="00EE5BDE" w:rsidRPr="00323144" w:rsidRDefault="00EE5BDE" w:rsidP="002D7451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323144">
        <w:rPr>
          <w:rFonts w:ascii="Arial" w:hAnsi="Arial" w:cs="Arial"/>
          <w:lang w:val="en-US"/>
        </w:rPr>
        <w:t>N</w:t>
      </w:r>
      <w:r w:rsidR="002F744E" w:rsidRPr="00323144">
        <w:rPr>
          <w:rFonts w:ascii="Arial" w:hAnsi="Arial" w:cs="Arial"/>
          <w:lang w:val="en-US"/>
        </w:rPr>
        <w:t>ational</w:t>
      </w:r>
      <w:r w:rsidRPr="00323144">
        <w:rPr>
          <w:rFonts w:ascii="Arial" w:hAnsi="Arial" w:cs="Arial"/>
          <w:lang w:val="en-US"/>
        </w:rPr>
        <w:t xml:space="preserve"> R</w:t>
      </w:r>
      <w:r w:rsidR="002F744E" w:rsidRPr="00323144">
        <w:rPr>
          <w:rFonts w:ascii="Arial" w:hAnsi="Arial" w:cs="Arial"/>
          <w:lang w:val="en-US"/>
        </w:rPr>
        <w:t>esearch</w:t>
      </w:r>
      <w:r w:rsidRPr="00323144">
        <w:rPr>
          <w:rFonts w:ascii="Arial" w:hAnsi="Arial" w:cs="Arial"/>
          <w:lang w:val="en-US"/>
        </w:rPr>
        <w:t xml:space="preserve"> C</w:t>
      </w:r>
      <w:r w:rsidR="002F744E" w:rsidRPr="00323144">
        <w:rPr>
          <w:rFonts w:ascii="Arial" w:hAnsi="Arial" w:cs="Arial"/>
          <w:lang w:val="en-US"/>
        </w:rPr>
        <w:t>ouncil</w:t>
      </w:r>
      <w:r w:rsidRPr="00323144">
        <w:rPr>
          <w:rFonts w:ascii="Arial" w:hAnsi="Arial" w:cs="Arial"/>
          <w:lang w:val="en-US"/>
        </w:rPr>
        <w:t xml:space="preserve"> (NRC). </w:t>
      </w:r>
      <w:r w:rsidRPr="002F744E">
        <w:rPr>
          <w:rFonts w:ascii="Arial" w:hAnsi="Arial" w:cs="Arial"/>
          <w:bCs/>
          <w:i/>
          <w:lang w:val="en-US"/>
        </w:rPr>
        <w:t>Nutrient requirements of dairy cattle.</w:t>
      </w:r>
      <w:r w:rsidR="00763116" w:rsidRPr="00323144">
        <w:rPr>
          <w:rFonts w:ascii="Arial" w:hAnsi="Arial" w:cs="Arial"/>
          <w:b/>
          <w:bCs/>
          <w:lang w:val="en-US"/>
        </w:rPr>
        <w:t xml:space="preserve"> </w:t>
      </w:r>
      <w:r w:rsidRPr="00323144">
        <w:rPr>
          <w:rFonts w:ascii="Arial" w:hAnsi="Arial" w:cs="Arial"/>
          <w:lang w:val="en-US"/>
        </w:rPr>
        <w:t xml:space="preserve">Seventh revised edition, Washington D.C.: National Academy Press, 2001. 360p. </w:t>
      </w:r>
    </w:p>
    <w:p w:rsidR="00B036D8" w:rsidRPr="00745487" w:rsidRDefault="00B036D8" w:rsidP="006248B6">
      <w:pPr>
        <w:jc w:val="both"/>
        <w:rPr>
          <w:rFonts w:ascii="Arial" w:hAnsi="Arial" w:cs="Arial"/>
          <w:lang w:val="en-US"/>
        </w:rPr>
      </w:pPr>
    </w:p>
    <w:p w:rsidR="00B036D8" w:rsidRPr="00323144" w:rsidRDefault="00763116" w:rsidP="002D7451">
      <w:pPr>
        <w:jc w:val="both"/>
        <w:rPr>
          <w:rFonts w:ascii="Arial" w:hAnsi="Arial" w:cs="Arial"/>
        </w:rPr>
      </w:pPr>
      <w:r w:rsidRPr="00323144">
        <w:rPr>
          <w:rFonts w:ascii="Arial" w:hAnsi="Arial" w:cs="Arial"/>
          <w:lang w:val="en-US"/>
        </w:rPr>
        <w:t>S</w:t>
      </w:r>
      <w:r w:rsidR="002F744E" w:rsidRPr="00323144">
        <w:rPr>
          <w:rFonts w:ascii="Arial" w:hAnsi="Arial" w:cs="Arial"/>
          <w:lang w:val="en-US"/>
        </w:rPr>
        <w:t>chofield</w:t>
      </w:r>
      <w:r w:rsidRPr="00323144">
        <w:rPr>
          <w:rFonts w:ascii="Arial" w:hAnsi="Arial" w:cs="Arial"/>
          <w:lang w:val="en-US"/>
        </w:rPr>
        <w:t>, P.; P</w:t>
      </w:r>
      <w:r w:rsidR="00317A38" w:rsidRPr="00323144">
        <w:rPr>
          <w:rFonts w:ascii="Arial" w:hAnsi="Arial" w:cs="Arial"/>
          <w:lang w:val="en-US"/>
        </w:rPr>
        <w:t>itt</w:t>
      </w:r>
      <w:r w:rsidRPr="00323144">
        <w:rPr>
          <w:rFonts w:ascii="Arial" w:hAnsi="Arial" w:cs="Arial"/>
          <w:lang w:val="en-US"/>
        </w:rPr>
        <w:t>, R.E.; P</w:t>
      </w:r>
      <w:r w:rsidR="00317A38" w:rsidRPr="00323144">
        <w:rPr>
          <w:rFonts w:ascii="Arial" w:hAnsi="Arial" w:cs="Arial"/>
          <w:lang w:val="en-US"/>
        </w:rPr>
        <w:t>ell</w:t>
      </w:r>
      <w:r w:rsidRPr="00323144">
        <w:rPr>
          <w:rFonts w:ascii="Arial" w:hAnsi="Arial" w:cs="Arial"/>
          <w:lang w:val="en-US"/>
        </w:rPr>
        <w:t xml:space="preserve">, A.N. </w:t>
      </w:r>
      <w:r w:rsidR="00B036D8" w:rsidRPr="00323144">
        <w:rPr>
          <w:rFonts w:ascii="Arial" w:hAnsi="Arial" w:cs="Arial"/>
          <w:lang w:val="en-US"/>
        </w:rPr>
        <w:t>(1994). Kinetics of fiber digestion from in vitro gas production</w:t>
      </w:r>
      <w:r w:rsidR="00B036D8" w:rsidRPr="00323144">
        <w:rPr>
          <w:rFonts w:ascii="Arial" w:hAnsi="Arial" w:cs="Arial"/>
          <w:i/>
          <w:iCs/>
          <w:lang w:val="en-US"/>
        </w:rPr>
        <w:t xml:space="preserve">. </w:t>
      </w:r>
      <w:proofErr w:type="spellStart"/>
      <w:r w:rsidR="00B036D8" w:rsidRPr="00317A38">
        <w:rPr>
          <w:rFonts w:ascii="Arial" w:hAnsi="Arial" w:cs="Arial"/>
          <w:i/>
          <w:iCs/>
        </w:rPr>
        <w:t>Journal</w:t>
      </w:r>
      <w:proofErr w:type="spellEnd"/>
      <w:r w:rsidR="00B036D8" w:rsidRPr="00317A38">
        <w:rPr>
          <w:rFonts w:ascii="Arial" w:hAnsi="Arial" w:cs="Arial"/>
          <w:i/>
          <w:iCs/>
        </w:rPr>
        <w:t xml:space="preserve"> Animal Science,</w:t>
      </w:r>
      <w:r w:rsidR="00B036D8" w:rsidRPr="00323144">
        <w:rPr>
          <w:rFonts w:ascii="Arial" w:hAnsi="Arial" w:cs="Arial"/>
        </w:rPr>
        <w:t xml:space="preserve"> </w:t>
      </w:r>
      <w:r w:rsidR="00B036D8" w:rsidRPr="005054ED">
        <w:rPr>
          <w:rFonts w:ascii="Arial" w:hAnsi="Arial" w:cs="Arial"/>
          <w:b/>
        </w:rPr>
        <w:t>72</w:t>
      </w:r>
      <w:r w:rsidR="005054ED">
        <w:rPr>
          <w:rFonts w:ascii="Arial" w:hAnsi="Arial" w:cs="Arial"/>
          <w:b/>
        </w:rPr>
        <w:t xml:space="preserve">, </w:t>
      </w:r>
      <w:r w:rsidR="00B036D8" w:rsidRPr="00323144">
        <w:rPr>
          <w:rFonts w:ascii="Arial" w:hAnsi="Arial" w:cs="Arial"/>
        </w:rPr>
        <w:t>2980-2991.</w:t>
      </w:r>
    </w:p>
    <w:p w:rsidR="00B036D8" w:rsidRPr="00323144" w:rsidRDefault="00B036D8" w:rsidP="002D7451">
      <w:pPr>
        <w:ind w:left="284" w:hanging="284"/>
        <w:jc w:val="both"/>
        <w:rPr>
          <w:rFonts w:ascii="Arial" w:hAnsi="Arial" w:cs="Arial"/>
        </w:rPr>
      </w:pPr>
    </w:p>
    <w:p w:rsidR="00B036D8" w:rsidRPr="00323144" w:rsidRDefault="00763116" w:rsidP="002D7451">
      <w:pPr>
        <w:jc w:val="both"/>
        <w:rPr>
          <w:rFonts w:ascii="Arial" w:hAnsi="Arial" w:cs="Arial"/>
        </w:rPr>
      </w:pPr>
      <w:r w:rsidRPr="00323144">
        <w:rPr>
          <w:rFonts w:ascii="Arial" w:hAnsi="Arial" w:cs="Arial"/>
        </w:rPr>
        <w:t>S</w:t>
      </w:r>
      <w:r w:rsidR="00317A38" w:rsidRPr="00323144">
        <w:rPr>
          <w:rFonts w:ascii="Arial" w:hAnsi="Arial" w:cs="Arial"/>
        </w:rPr>
        <w:t xml:space="preserve">ilva, </w:t>
      </w:r>
      <w:r w:rsidRPr="00323144">
        <w:rPr>
          <w:rFonts w:ascii="Arial" w:hAnsi="Arial" w:cs="Arial"/>
        </w:rPr>
        <w:t>D.J.; Q</w:t>
      </w:r>
      <w:r w:rsidR="00317A38" w:rsidRPr="00323144">
        <w:rPr>
          <w:rFonts w:ascii="Arial" w:hAnsi="Arial" w:cs="Arial"/>
        </w:rPr>
        <w:t>ueiroz</w:t>
      </w:r>
      <w:r w:rsidRPr="00323144">
        <w:rPr>
          <w:rFonts w:ascii="Arial" w:hAnsi="Arial" w:cs="Arial"/>
        </w:rPr>
        <w:t xml:space="preserve">, </w:t>
      </w:r>
      <w:r w:rsidR="00B036D8" w:rsidRPr="00323144">
        <w:rPr>
          <w:rFonts w:ascii="Arial" w:hAnsi="Arial" w:cs="Arial"/>
        </w:rPr>
        <w:t xml:space="preserve">A.C. (2002). </w:t>
      </w:r>
      <w:r w:rsidR="00B036D8" w:rsidRPr="00317A38">
        <w:rPr>
          <w:rFonts w:ascii="Arial" w:hAnsi="Arial" w:cs="Arial"/>
          <w:bCs/>
          <w:i/>
        </w:rPr>
        <w:t>Análise de alimentos. Métodos químicos e biológicos</w:t>
      </w:r>
      <w:r w:rsidR="00B036D8" w:rsidRPr="00317A38">
        <w:rPr>
          <w:rFonts w:ascii="Arial" w:hAnsi="Arial" w:cs="Arial"/>
          <w:i/>
        </w:rPr>
        <w:t>.</w:t>
      </w:r>
      <w:r w:rsidR="00B036D8" w:rsidRPr="00323144">
        <w:rPr>
          <w:rFonts w:ascii="Arial" w:hAnsi="Arial" w:cs="Arial"/>
        </w:rPr>
        <w:t xml:space="preserve"> </w:t>
      </w:r>
      <w:proofErr w:type="gramStart"/>
      <w:r w:rsidR="00B036D8" w:rsidRPr="00323144">
        <w:rPr>
          <w:rFonts w:ascii="Arial" w:hAnsi="Arial" w:cs="Arial"/>
        </w:rPr>
        <w:t>3 ed.</w:t>
      </w:r>
      <w:proofErr w:type="gramEnd"/>
      <w:r w:rsidR="00B036D8" w:rsidRPr="00323144">
        <w:rPr>
          <w:rFonts w:ascii="Arial" w:hAnsi="Arial" w:cs="Arial"/>
        </w:rPr>
        <w:t xml:space="preserve"> Viçosa, MG: Universidade Federal de Viçosa, 235p.</w:t>
      </w:r>
    </w:p>
    <w:p w:rsidR="007468CD" w:rsidRPr="00323144" w:rsidRDefault="007468CD" w:rsidP="002D7451">
      <w:pPr>
        <w:jc w:val="both"/>
        <w:rPr>
          <w:rFonts w:ascii="Arial" w:hAnsi="Arial" w:cs="Arial"/>
        </w:rPr>
      </w:pPr>
    </w:p>
    <w:p w:rsidR="00A0230A" w:rsidRPr="00323144" w:rsidRDefault="00763116" w:rsidP="002D7451">
      <w:pPr>
        <w:jc w:val="both"/>
        <w:rPr>
          <w:rFonts w:ascii="Arial" w:hAnsi="Arial" w:cs="Arial"/>
        </w:rPr>
      </w:pPr>
      <w:proofErr w:type="spellStart"/>
      <w:r w:rsidRPr="00317A38">
        <w:rPr>
          <w:rFonts w:ascii="Arial" w:hAnsi="Arial" w:cs="Arial"/>
          <w:lang w:val="en-US"/>
        </w:rPr>
        <w:t>T</w:t>
      </w:r>
      <w:r w:rsidR="00317A38" w:rsidRPr="00317A38">
        <w:rPr>
          <w:rFonts w:ascii="Arial" w:hAnsi="Arial" w:cs="Arial"/>
          <w:lang w:val="en-US"/>
        </w:rPr>
        <w:t>heodorou</w:t>
      </w:r>
      <w:proofErr w:type="spellEnd"/>
      <w:r w:rsidRPr="00317A38">
        <w:rPr>
          <w:rFonts w:ascii="Arial" w:hAnsi="Arial" w:cs="Arial"/>
          <w:lang w:val="en-US"/>
        </w:rPr>
        <w:t>, M.K.; W</w:t>
      </w:r>
      <w:r w:rsidR="00317A38" w:rsidRPr="00317A38">
        <w:rPr>
          <w:rFonts w:ascii="Arial" w:hAnsi="Arial" w:cs="Arial"/>
          <w:lang w:val="en-US"/>
        </w:rPr>
        <w:t>illiams</w:t>
      </w:r>
      <w:r w:rsidRPr="00317A38">
        <w:rPr>
          <w:rFonts w:ascii="Arial" w:hAnsi="Arial" w:cs="Arial"/>
          <w:lang w:val="en-US"/>
        </w:rPr>
        <w:t xml:space="preserve">, B.A.; </w:t>
      </w:r>
      <w:proofErr w:type="spellStart"/>
      <w:r w:rsidRPr="00317A38">
        <w:rPr>
          <w:rFonts w:ascii="Arial" w:hAnsi="Arial" w:cs="Arial"/>
          <w:lang w:val="en-US"/>
        </w:rPr>
        <w:t>D</w:t>
      </w:r>
      <w:r w:rsidR="00317A38" w:rsidRPr="00317A38">
        <w:rPr>
          <w:rFonts w:ascii="Arial" w:hAnsi="Arial" w:cs="Arial"/>
          <w:lang w:val="en-US"/>
        </w:rPr>
        <w:t>hanoa</w:t>
      </w:r>
      <w:proofErr w:type="spellEnd"/>
      <w:r w:rsidRPr="00317A38">
        <w:rPr>
          <w:rFonts w:ascii="Arial" w:hAnsi="Arial" w:cs="Arial"/>
          <w:lang w:val="en-US"/>
        </w:rPr>
        <w:t xml:space="preserve">, M.S.; </w:t>
      </w:r>
      <w:proofErr w:type="spellStart"/>
      <w:r w:rsidRPr="00317A38">
        <w:rPr>
          <w:rFonts w:ascii="Arial" w:hAnsi="Arial" w:cs="Arial"/>
          <w:lang w:val="en-US"/>
        </w:rPr>
        <w:t>MC</w:t>
      </w:r>
      <w:r w:rsidR="00317A38" w:rsidRPr="00317A38">
        <w:rPr>
          <w:rFonts w:ascii="Arial" w:hAnsi="Arial" w:cs="Arial"/>
          <w:lang w:val="en-US"/>
        </w:rPr>
        <w:t>allan</w:t>
      </w:r>
      <w:proofErr w:type="spellEnd"/>
      <w:r w:rsidR="00317A38">
        <w:rPr>
          <w:rFonts w:ascii="Arial" w:hAnsi="Arial" w:cs="Arial"/>
          <w:lang w:val="en-US"/>
        </w:rPr>
        <w:t>, A.B.;</w:t>
      </w:r>
      <w:r w:rsidRPr="00317A38">
        <w:rPr>
          <w:rFonts w:ascii="Arial" w:hAnsi="Arial" w:cs="Arial"/>
          <w:lang w:val="en-US"/>
        </w:rPr>
        <w:t xml:space="preserve"> F</w:t>
      </w:r>
      <w:r w:rsidR="00317A38" w:rsidRPr="00317A38">
        <w:rPr>
          <w:rFonts w:ascii="Arial" w:hAnsi="Arial" w:cs="Arial"/>
          <w:lang w:val="en-US"/>
        </w:rPr>
        <w:t>rance</w:t>
      </w:r>
      <w:r w:rsidRPr="00317A38">
        <w:rPr>
          <w:rFonts w:ascii="Arial" w:hAnsi="Arial" w:cs="Arial"/>
          <w:lang w:val="en-US"/>
        </w:rPr>
        <w:t xml:space="preserve">, J. </w:t>
      </w:r>
      <w:r w:rsidR="00B036D8" w:rsidRPr="00317A38">
        <w:rPr>
          <w:rFonts w:ascii="Arial" w:hAnsi="Arial" w:cs="Arial"/>
          <w:lang w:val="en-US"/>
        </w:rPr>
        <w:t xml:space="preserve">(1994). </w:t>
      </w:r>
      <w:r w:rsidR="00B036D8" w:rsidRPr="00323144">
        <w:rPr>
          <w:rFonts w:ascii="Arial" w:hAnsi="Arial" w:cs="Arial"/>
          <w:lang w:val="en-US"/>
        </w:rPr>
        <w:t xml:space="preserve">A simple gas production method using a pressure </w:t>
      </w:r>
      <w:proofErr w:type="spellStart"/>
      <w:r w:rsidR="00B036D8" w:rsidRPr="00323144">
        <w:rPr>
          <w:rFonts w:ascii="Arial" w:hAnsi="Arial" w:cs="Arial"/>
          <w:lang w:val="en-US"/>
        </w:rPr>
        <w:t>transducter</w:t>
      </w:r>
      <w:proofErr w:type="spellEnd"/>
      <w:r w:rsidR="00B036D8" w:rsidRPr="00323144">
        <w:rPr>
          <w:rFonts w:ascii="Arial" w:hAnsi="Arial" w:cs="Arial"/>
          <w:lang w:val="en-US"/>
        </w:rPr>
        <w:t xml:space="preserve"> to determine the fermentation kinetics of ruminant feeds. </w:t>
      </w:r>
      <w:r w:rsidR="00B036D8" w:rsidRPr="00317A38">
        <w:rPr>
          <w:rFonts w:ascii="Arial" w:hAnsi="Arial" w:cs="Arial"/>
          <w:bCs/>
          <w:i/>
        </w:rPr>
        <w:t>Animal</w:t>
      </w:r>
      <w:r w:rsidR="00B036D8" w:rsidRPr="00317A38">
        <w:rPr>
          <w:rFonts w:ascii="Arial" w:hAnsi="Arial" w:cs="Arial"/>
          <w:i/>
        </w:rPr>
        <w:t xml:space="preserve"> </w:t>
      </w:r>
      <w:proofErr w:type="spellStart"/>
      <w:r w:rsidR="00B036D8" w:rsidRPr="00317A38">
        <w:rPr>
          <w:rFonts w:ascii="Arial" w:hAnsi="Arial" w:cs="Arial"/>
          <w:bCs/>
          <w:i/>
        </w:rPr>
        <w:t>Feed</w:t>
      </w:r>
      <w:proofErr w:type="spellEnd"/>
      <w:r w:rsidR="00B036D8" w:rsidRPr="00317A38">
        <w:rPr>
          <w:rFonts w:ascii="Arial" w:hAnsi="Arial" w:cs="Arial"/>
          <w:bCs/>
          <w:i/>
        </w:rPr>
        <w:t xml:space="preserve"> Science </w:t>
      </w:r>
      <w:proofErr w:type="spellStart"/>
      <w:r w:rsidR="00B036D8" w:rsidRPr="00317A38">
        <w:rPr>
          <w:rFonts w:ascii="Arial" w:hAnsi="Arial" w:cs="Arial"/>
          <w:bCs/>
          <w:i/>
        </w:rPr>
        <w:t>and</w:t>
      </w:r>
      <w:proofErr w:type="spellEnd"/>
      <w:r w:rsidR="00B036D8" w:rsidRPr="00317A38">
        <w:rPr>
          <w:rFonts w:ascii="Arial" w:hAnsi="Arial" w:cs="Arial"/>
          <w:bCs/>
          <w:i/>
        </w:rPr>
        <w:t xml:space="preserve"> Technology</w:t>
      </w:r>
      <w:r w:rsidR="00B036D8" w:rsidRPr="00323144">
        <w:rPr>
          <w:rFonts w:ascii="Arial" w:hAnsi="Arial" w:cs="Arial"/>
        </w:rPr>
        <w:t xml:space="preserve">, </w:t>
      </w:r>
      <w:r w:rsidR="00B036D8" w:rsidRPr="005054ED">
        <w:rPr>
          <w:rFonts w:ascii="Arial" w:hAnsi="Arial" w:cs="Arial"/>
          <w:b/>
        </w:rPr>
        <w:t>48</w:t>
      </w:r>
      <w:r w:rsidR="005054ED">
        <w:rPr>
          <w:rFonts w:ascii="Arial" w:hAnsi="Arial" w:cs="Arial"/>
          <w:b/>
        </w:rPr>
        <w:t>,</w:t>
      </w:r>
      <w:r w:rsidR="00D931A6">
        <w:rPr>
          <w:rFonts w:ascii="Arial" w:hAnsi="Arial" w:cs="Arial"/>
          <w:b/>
        </w:rPr>
        <w:t xml:space="preserve"> </w:t>
      </w:r>
      <w:r w:rsidR="00B036D8" w:rsidRPr="00323144">
        <w:rPr>
          <w:rFonts w:ascii="Arial" w:hAnsi="Arial" w:cs="Arial"/>
        </w:rPr>
        <w:t>185-197.</w:t>
      </w:r>
    </w:p>
    <w:sectPr w:rsidR="00A0230A" w:rsidRPr="00323144" w:rsidSect="00323144">
      <w:headerReference w:type="default" r:id="rId7"/>
      <w:footerReference w:type="default" r:id="rId8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EF" w:rsidRDefault="00F332EF" w:rsidP="0024036C">
      <w:r>
        <w:separator/>
      </w:r>
    </w:p>
  </w:endnote>
  <w:endnote w:type="continuationSeparator" w:id="0">
    <w:p w:rsidR="00F332EF" w:rsidRDefault="00F332EF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0D34A6">
    <w:pPr>
      <w:pStyle w:val="Rodap"/>
    </w:pPr>
    <w:r>
      <w:rPr>
        <w:noProof/>
        <w:lang w:eastAsia="pt-BR"/>
      </w:rPr>
      <w:drawing>
        <wp:inline distT="0" distB="0" distL="0" distR="0">
          <wp:extent cx="5774055" cy="914400"/>
          <wp:effectExtent l="19050" t="0" r="0" b="0"/>
          <wp:docPr id="2" name="Imagem 2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0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EF" w:rsidRDefault="00F332EF" w:rsidP="0024036C">
      <w:r>
        <w:separator/>
      </w:r>
    </w:p>
  </w:footnote>
  <w:footnote w:type="continuationSeparator" w:id="0">
    <w:p w:rsidR="00F332EF" w:rsidRDefault="00F332EF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0D34A6">
    <w:pPr>
      <w:pStyle w:val="Cabealho"/>
    </w:pPr>
    <w:r>
      <w:rPr>
        <w:noProof/>
        <w:lang w:eastAsia="pt-BR"/>
      </w:rPr>
      <w:drawing>
        <wp:inline distT="0" distB="0" distL="0" distR="0">
          <wp:extent cx="5774055" cy="1346200"/>
          <wp:effectExtent l="19050" t="0" r="0" b="0"/>
          <wp:docPr id="1" name="Imagem 1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055" cy="134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6C"/>
    <w:rsid w:val="00011410"/>
    <w:rsid w:val="0001151C"/>
    <w:rsid w:val="00013A49"/>
    <w:rsid w:val="00046022"/>
    <w:rsid w:val="00050066"/>
    <w:rsid w:val="000561C9"/>
    <w:rsid w:val="0008346D"/>
    <w:rsid w:val="00092D62"/>
    <w:rsid w:val="00094C8B"/>
    <w:rsid w:val="000A1BAC"/>
    <w:rsid w:val="000B3B2D"/>
    <w:rsid w:val="000C64B2"/>
    <w:rsid w:val="000D34A6"/>
    <w:rsid w:val="000D56AD"/>
    <w:rsid w:val="000E1941"/>
    <w:rsid w:val="000F18A1"/>
    <w:rsid w:val="0014537B"/>
    <w:rsid w:val="0015784A"/>
    <w:rsid w:val="00162E22"/>
    <w:rsid w:val="001676B8"/>
    <w:rsid w:val="001722E5"/>
    <w:rsid w:val="00177508"/>
    <w:rsid w:val="00197CD9"/>
    <w:rsid w:val="001D3636"/>
    <w:rsid w:val="002024DB"/>
    <w:rsid w:val="002068F6"/>
    <w:rsid w:val="00207B29"/>
    <w:rsid w:val="00211B1E"/>
    <w:rsid w:val="00214E1E"/>
    <w:rsid w:val="0024036C"/>
    <w:rsid w:val="002749D7"/>
    <w:rsid w:val="00293639"/>
    <w:rsid w:val="002A2094"/>
    <w:rsid w:val="002B313F"/>
    <w:rsid w:val="002D7451"/>
    <w:rsid w:val="002E4FF4"/>
    <w:rsid w:val="002E60D4"/>
    <w:rsid w:val="002F0C58"/>
    <w:rsid w:val="002F744E"/>
    <w:rsid w:val="00313392"/>
    <w:rsid w:val="00317A38"/>
    <w:rsid w:val="00320984"/>
    <w:rsid w:val="00323144"/>
    <w:rsid w:val="00360085"/>
    <w:rsid w:val="0037213D"/>
    <w:rsid w:val="003B33E0"/>
    <w:rsid w:val="003D193E"/>
    <w:rsid w:val="004373DB"/>
    <w:rsid w:val="00441EC6"/>
    <w:rsid w:val="00441F0C"/>
    <w:rsid w:val="004666E5"/>
    <w:rsid w:val="004942B7"/>
    <w:rsid w:val="004D00E0"/>
    <w:rsid w:val="004E57DD"/>
    <w:rsid w:val="0050040D"/>
    <w:rsid w:val="005054ED"/>
    <w:rsid w:val="005165D3"/>
    <w:rsid w:val="005213EC"/>
    <w:rsid w:val="00546F1C"/>
    <w:rsid w:val="005C2677"/>
    <w:rsid w:val="005E41B6"/>
    <w:rsid w:val="005E4EA2"/>
    <w:rsid w:val="005E7019"/>
    <w:rsid w:val="00613523"/>
    <w:rsid w:val="006225F7"/>
    <w:rsid w:val="006248B6"/>
    <w:rsid w:val="00636A74"/>
    <w:rsid w:val="00645C8D"/>
    <w:rsid w:val="00646ADF"/>
    <w:rsid w:val="0068141C"/>
    <w:rsid w:val="0069163B"/>
    <w:rsid w:val="006A50B6"/>
    <w:rsid w:val="006C6479"/>
    <w:rsid w:val="006E090E"/>
    <w:rsid w:val="006E56B1"/>
    <w:rsid w:val="006F4374"/>
    <w:rsid w:val="00701DB6"/>
    <w:rsid w:val="00710DFC"/>
    <w:rsid w:val="007249A5"/>
    <w:rsid w:val="007269E6"/>
    <w:rsid w:val="00745487"/>
    <w:rsid w:val="007468CD"/>
    <w:rsid w:val="00763116"/>
    <w:rsid w:val="00765327"/>
    <w:rsid w:val="007C7B67"/>
    <w:rsid w:val="008068F4"/>
    <w:rsid w:val="00806B3F"/>
    <w:rsid w:val="00812D15"/>
    <w:rsid w:val="008737C4"/>
    <w:rsid w:val="008C25E5"/>
    <w:rsid w:val="008C3202"/>
    <w:rsid w:val="00927875"/>
    <w:rsid w:val="0093611B"/>
    <w:rsid w:val="00943567"/>
    <w:rsid w:val="009A5D75"/>
    <w:rsid w:val="00A00359"/>
    <w:rsid w:val="00A0230A"/>
    <w:rsid w:val="00A1365B"/>
    <w:rsid w:val="00A61EE0"/>
    <w:rsid w:val="00A92C17"/>
    <w:rsid w:val="00A9407E"/>
    <w:rsid w:val="00AC125D"/>
    <w:rsid w:val="00AC7ADE"/>
    <w:rsid w:val="00AE753D"/>
    <w:rsid w:val="00AF3D4B"/>
    <w:rsid w:val="00B036D8"/>
    <w:rsid w:val="00B16373"/>
    <w:rsid w:val="00B33A68"/>
    <w:rsid w:val="00B57814"/>
    <w:rsid w:val="00BC5383"/>
    <w:rsid w:val="00BC56EA"/>
    <w:rsid w:val="00BC59D8"/>
    <w:rsid w:val="00C050A3"/>
    <w:rsid w:val="00C36101"/>
    <w:rsid w:val="00C53C8D"/>
    <w:rsid w:val="00C56E12"/>
    <w:rsid w:val="00CA6ACC"/>
    <w:rsid w:val="00CC1B55"/>
    <w:rsid w:val="00CC5FBF"/>
    <w:rsid w:val="00CD6BA3"/>
    <w:rsid w:val="00CF29D3"/>
    <w:rsid w:val="00D00928"/>
    <w:rsid w:val="00D10822"/>
    <w:rsid w:val="00D25A5F"/>
    <w:rsid w:val="00D436DB"/>
    <w:rsid w:val="00D51389"/>
    <w:rsid w:val="00D616FB"/>
    <w:rsid w:val="00D81FBA"/>
    <w:rsid w:val="00D931A6"/>
    <w:rsid w:val="00E10CA7"/>
    <w:rsid w:val="00E208DF"/>
    <w:rsid w:val="00E364C5"/>
    <w:rsid w:val="00E575CB"/>
    <w:rsid w:val="00E64400"/>
    <w:rsid w:val="00E76BDE"/>
    <w:rsid w:val="00EE5BDE"/>
    <w:rsid w:val="00EF00F6"/>
    <w:rsid w:val="00EF13CF"/>
    <w:rsid w:val="00EF31CC"/>
    <w:rsid w:val="00EF597A"/>
    <w:rsid w:val="00F139B4"/>
    <w:rsid w:val="00F332EF"/>
    <w:rsid w:val="00F52055"/>
    <w:rsid w:val="00F55C6F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0AAC2-441E-4680-B8E2-52511C52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5">
    <w:name w:val="heading 5"/>
    <w:basedOn w:val="Normal"/>
    <w:link w:val="Ttulo5Char"/>
    <w:uiPriority w:val="9"/>
    <w:qFormat/>
    <w:rsid w:val="0068141C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customStyle="1" w:styleId="Corpo">
    <w:name w:val="Corpo"/>
    <w:rsid w:val="00EF31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table" w:styleId="Tabelacomgrade">
    <w:name w:val="Table Grid"/>
    <w:basedOn w:val="Tabelanormal"/>
    <w:rsid w:val="00C53C8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68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68141C"/>
    <w:rPr>
      <w:rFonts w:ascii="Times New Roman" w:eastAsia="Times New Roman" w:hAnsi="Times New Roman"/>
      <w:b/>
      <w:bCs/>
    </w:rPr>
  </w:style>
  <w:style w:type="character" w:customStyle="1" w:styleId="fcg">
    <w:name w:val="fcg"/>
    <w:basedOn w:val="Fontepargpadro"/>
    <w:rsid w:val="0068141C"/>
  </w:style>
  <w:style w:type="table" w:customStyle="1" w:styleId="Tabelacomgrade1">
    <w:name w:val="Tabela com grade1"/>
    <w:basedOn w:val="Tabelanormal"/>
    <w:next w:val="Tabelacomgrade"/>
    <w:uiPriority w:val="59"/>
    <w:rsid w:val="0005006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B036D8"/>
    <w:rPr>
      <w:rFonts w:ascii="Arial" w:hAnsi="Arial" w:cs="Arial"/>
      <w:spacing w:val="11"/>
      <w:w w:val="9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36D8"/>
    <w:pPr>
      <w:suppressAutoHyphens w:val="0"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uiPriority w:val="99"/>
    <w:semiHidden/>
    <w:unhideWhenUsed/>
    <w:rsid w:val="00437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73D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373DB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3D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3D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46CD-908E-4311-BF1A-4774457A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Andreia Herdies</cp:lastModifiedBy>
  <cp:revision>2</cp:revision>
  <dcterms:created xsi:type="dcterms:W3CDTF">2016-08-17T14:32:00Z</dcterms:created>
  <dcterms:modified xsi:type="dcterms:W3CDTF">2016-08-17T14:32:00Z</dcterms:modified>
</cp:coreProperties>
</file>